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DF8" w:rsidRPr="00E7508B" w:rsidRDefault="00A94F1D" w:rsidP="000534A5">
      <w:pPr>
        <w:spacing w:after="0" w:line="240" w:lineRule="auto"/>
        <w:jc w:val="both"/>
        <w:rPr>
          <w:rFonts w:ascii="Times New Roman" w:hAnsi="Times New Roman"/>
          <w:b/>
          <w:sz w:val="40"/>
          <w:lang w:val="en-US"/>
        </w:rPr>
      </w:pPr>
      <w:r w:rsidRPr="00E7508B">
        <w:rPr>
          <w:rFonts w:ascii="Times New Roman" w:hAnsi="Times New Roman"/>
          <w:b/>
          <w:sz w:val="40"/>
          <w:lang w:val="en-US"/>
        </w:rPr>
        <w:t>Does board ge</w:t>
      </w:r>
      <w:r w:rsidR="00B15D51">
        <w:rPr>
          <w:rFonts w:ascii="Times New Roman" w:hAnsi="Times New Roman"/>
          <w:b/>
          <w:sz w:val="40"/>
          <w:lang w:val="en-US"/>
        </w:rPr>
        <w:t>nder diversity affect firm risk-</w:t>
      </w:r>
      <w:r w:rsidRPr="00E7508B">
        <w:rPr>
          <w:rFonts w:ascii="Times New Roman" w:hAnsi="Times New Roman"/>
          <w:b/>
          <w:sz w:val="40"/>
          <w:lang w:val="en-US"/>
        </w:rPr>
        <w:t>taking?</w:t>
      </w:r>
    </w:p>
    <w:p w:rsidR="00A94F1D" w:rsidRPr="00E7508B" w:rsidRDefault="00A94F1D" w:rsidP="00A94F1D">
      <w:pPr>
        <w:spacing w:after="240" w:line="240" w:lineRule="auto"/>
        <w:jc w:val="both"/>
        <w:rPr>
          <w:rFonts w:ascii="Times New Roman" w:hAnsi="Times New Roman"/>
          <w:b/>
          <w:sz w:val="40"/>
          <w:lang w:val="en-US"/>
        </w:rPr>
      </w:pPr>
      <w:r w:rsidRPr="00E7508B">
        <w:rPr>
          <w:rFonts w:ascii="Times New Roman" w:hAnsi="Times New Roman"/>
          <w:b/>
          <w:sz w:val="40"/>
          <w:lang w:val="en-US"/>
        </w:rPr>
        <w:t>Evidence from the French stock market</w:t>
      </w:r>
    </w:p>
    <w:p w:rsidR="003F3684" w:rsidRPr="00E7508B" w:rsidRDefault="003F3684" w:rsidP="000534A5">
      <w:pPr>
        <w:spacing w:after="0" w:line="240" w:lineRule="auto"/>
        <w:jc w:val="both"/>
        <w:rPr>
          <w:rFonts w:ascii="Times New Roman" w:hAnsi="Times New Roman"/>
          <w:sz w:val="24"/>
          <w:lang w:val="en-US"/>
        </w:rPr>
      </w:pPr>
      <w:r w:rsidRPr="00E7508B">
        <w:rPr>
          <w:rFonts w:ascii="Times New Roman" w:hAnsi="Times New Roman"/>
          <w:b/>
          <w:sz w:val="24"/>
          <w:lang w:val="en-US"/>
        </w:rPr>
        <w:t>Abstract</w:t>
      </w:r>
      <w:r w:rsidR="0072618C">
        <w:rPr>
          <w:rFonts w:ascii="Times New Roman" w:hAnsi="Times New Roman"/>
          <w:sz w:val="24"/>
          <w:lang w:val="en-US"/>
        </w:rPr>
        <w:t xml:space="preserve"> </w:t>
      </w:r>
      <w:r w:rsidR="00E7508B" w:rsidRPr="00E7508B">
        <w:rPr>
          <w:rFonts w:ascii="Times New Roman" w:hAnsi="Times New Roman"/>
          <w:sz w:val="24"/>
          <w:lang w:val="en-US"/>
        </w:rPr>
        <w:t xml:space="preserve">Drawing </w:t>
      </w:r>
      <w:r w:rsidR="00E7508B">
        <w:rPr>
          <w:rFonts w:ascii="Times New Roman" w:hAnsi="Times New Roman"/>
          <w:sz w:val="24"/>
          <w:lang w:val="en-US"/>
        </w:rPr>
        <w:t xml:space="preserve">from a sample of French </w:t>
      </w:r>
      <w:r w:rsidR="00DB6B61">
        <w:rPr>
          <w:rFonts w:ascii="Times New Roman" w:hAnsi="Times New Roman"/>
          <w:sz w:val="24"/>
          <w:lang w:val="en-US"/>
        </w:rPr>
        <w:t>companies</w:t>
      </w:r>
      <w:r w:rsidR="00E7508B">
        <w:rPr>
          <w:rFonts w:ascii="Times New Roman" w:hAnsi="Times New Roman"/>
          <w:sz w:val="24"/>
          <w:lang w:val="en-US"/>
        </w:rPr>
        <w:t xml:space="preserve"> that made up the SBF 120 index over the period 2006-2010 (before the enactment of the law </w:t>
      </w:r>
      <w:proofErr w:type="spellStart"/>
      <w:r w:rsidR="00E7508B">
        <w:rPr>
          <w:rFonts w:ascii="Times New Roman" w:hAnsi="Times New Roman"/>
          <w:sz w:val="24"/>
          <w:lang w:val="en-US"/>
        </w:rPr>
        <w:t>Copé</w:t>
      </w:r>
      <w:proofErr w:type="spellEnd"/>
      <w:r w:rsidR="00E7508B">
        <w:rPr>
          <w:rFonts w:ascii="Times New Roman" w:hAnsi="Times New Roman"/>
          <w:sz w:val="24"/>
          <w:lang w:val="en-US"/>
        </w:rPr>
        <w:t>-Zimmermann law on gender quota), this paper investigates the relationship</w:t>
      </w:r>
      <w:r w:rsidR="00DB6B61">
        <w:rPr>
          <w:rFonts w:ascii="Times New Roman" w:hAnsi="Times New Roman"/>
          <w:sz w:val="24"/>
          <w:lang w:val="en-US"/>
        </w:rPr>
        <w:t xml:space="preserve"> between</w:t>
      </w:r>
      <w:r w:rsidR="00E7508B">
        <w:rPr>
          <w:rFonts w:ascii="Times New Roman" w:hAnsi="Times New Roman"/>
          <w:sz w:val="24"/>
          <w:lang w:val="en-US"/>
        </w:rPr>
        <w:t xml:space="preserve"> board gender diversity and firm risk taking</w:t>
      </w:r>
      <w:r w:rsidR="00CF25B8">
        <w:rPr>
          <w:rFonts w:ascii="Times New Roman" w:hAnsi="Times New Roman"/>
          <w:sz w:val="24"/>
          <w:lang w:val="en-US"/>
        </w:rPr>
        <w:t xml:space="preserve"> (measured by the variability of the return on assets)</w:t>
      </w:r>
      <w:r w:rsidR="000123D4">
        <w:rPr>
          <w:rFonts w:ascii="Times New Roman" w:hAnsi="Times New Roman"/>
          <w:sz w:val="24"/>
          <w:lang w:val="en-US"/>
        </w:rPr>
        <w:t>.</w:t>
      </w:r>
      <w:r w:rsidR="00AB03A2">
        <w:rPr>
          <w:rFonts w:ascii="Times New Roman" w:hAnsi="Times New Roman"/>
          <w:sz w:val="24"/>
          <w:lang w:val="en-US"/>
        </w:rPr>
        <w:t xml:space="preserve"> </w:t>
      </w:r>
      <w:r w:rsidR="00AB03A2" w:rsidRPr="009B2140">
        <w:rPr>
          <w:rFonts w:ascii="Times New Roman" w:hAnsi="Times New Roman"/>
          <w:sz w:val="24"/>
          <w:lang w:val="en-US"/>
        </w:rPr>
        <w:t xml:space="preserve">Consistent with Nielsen and </w:t>
      </w:r>
      <w:proofErr w:type="spellStart"/>
      <w:r w:rsidR="00AB03A2" w:rsidRPr="009B2140">
        <w:rPr>
          <w:rFonts w:ascii="Times New Roman" w:hAnsi="Times New Roman"/>
          <w:sz w:val="24"/>
          <w:lang w:val="en-US"/>
        </w:rPr>
        <w:t>Huse</w:t>
      </w:r>
      <w:proofErr w:type="spellEnd"/>
      <w:r w:rsidR="00AB03A2" w:rsidRPr="009B2140">
        <w:rPr>
          <w:rFonts w:ascii="Times New Roman" w:hAnsi="Times New Roman"/>
          <w:sz w:val="24"/>
          <w:lang w:val="en-US"/>
        </w:rPr>
        <w:t xml:space="preserve"> (2010), this research design and findings shed light on the contribution of female directors on board’s strategic issue. We go beyond demography and try to open the “black box” of board behavior by drawing upon </w:t>
      </w:r>
      <w:r w:rsidR="00DB6B61" w:rsidRPr="009B2140">
        <w:rPr>
          <w:rFonts w:ascii="Times New Roman" w:hAnsi="Times New Roman"/>
          <w:sz w:val="24"/>
          <w:lang w:val="en-US"/>
        </w:rPr>
        <w:t>the agency theory and the resource dependence resource</w:t>
      </w:r>
      <w:r w:rsidR="002360A9" w:rsidRPr="009B2140">
        <w:rPr>
          <w:rFonts w:ascii="Times New Roman" w:hAnsi="Times New Roman"/>
          <w:sz w:val="24"/>
          <w:lang w:val="en-US"/>
        </w:rPr>
        <w:t>.</w:t>
      </w:r>
    </w:p>
    <w:p w:rsidR="003F3684" w:rsidRPr="00E7508B" w:rsidRDefault="006000F1" w:rsidP="006000F1">
      <w:pPr>
        <w:spacing w:before="240" w:after="0" w:line="240" w:lineRule="auto"/>
        <w:jc w:val="both"/>
        <w:rPr>
          <w:rFonts w:ascii="Times New Roman" w:hAnsi="Times New Roman"/>
          <w:sz w:val="24"/>
          <w:lang w:val="en-US"/>
        </w:rPr>
      </w:pPr>
      <w:r w:rsidRPr="006000F1">
        <w:rPr>
          <w:rFonts w:ascii="Times New Roman" w:hAnsi="Times New Roman"/>
          <w:b/>
          <w:sz w:val="24"/>
          <w:lang w:val="en-US"/>
        </w:rPr>
        <w:t>Keywords</w:t>
      </w:r>
      <w:r>
        <w:rPr>
          <w:rFonts w:ascii="Times New Roman" w:hAnsi="Times New Roman"/>
          <w:sz w:val="24"/>
          <w:lang w:val="en-US"/>
        </w:rPr>
        <w:t>: women on corporate boards; risk-taking; gender diversity; endogeneity.</w:t>
      </w:r>
    </w:p>
    <w:p w:rsidR="009D550D" w:rsidRDefault="009D550D" w:rsidP="000534A5">
      <w:pPr>
        <w:spacing w:after="0" w:line="240" w:lineRule="auto"/>
        <w:jc w:val="both"/>
        <w:rPr>
          <w:rFonts w:ascii="Times New Roman" w:hAnsi="Times New Roman"/>
          <w:sz w:val="24"/>
          <w:lang w:val="en-US"/>
        </w:rPr>
      </w:pPr>
    </w:p>
    <w:p w:rsidR="00C842F8" w:rsidRDefault="00C842F8" w:rsidP="000534A5">
      <w:pPr>
        <w:spacing w:after="0" w:line="240" w:lineRule="auto"/>
        <w:jc w:val="both"/>
        <w:rPr>
          <w:rFonts w:ascii="Times New Roman" w:hAnsi="Times New Roman"/>
          <w:sz w:val="24"/>
          <w:lang w:val="en-US"/>
        </w:rPr>
      </w:pPr>
    </w:p>
    <w:p w:rsidR="00C842F8" w:rsidRDefault="00C842F8" w:rsidP="000534A5">
      <w:pPr>
        <w:spacing w:after="0" w:line="240" w:lineRule="auto"/>
        <w:jc w:val="both"/>
        <w:rPr>
          <w:rFonts w:ascii="Times New Roman" w:hAnsi="Times New Roman"/>
          <w:sz w:val="24"/>
          <w:lang w:val="en-US"/>
        </w:rPr>
        <w:sectPr w:rsidR="00C842F8">
          <w:footerReference w:type="default" r:id="rId7"/>
          <w:pgSz w:w="11906" w:h="16838"/>
          <w:pgMar w:top="1417" w:right="1417" w:bottom="1417" w:left="1417" w:header="708" w:footer="708" w:gutter="0"/>
          <w:cols w:space="708"/>
          <w:docGrid w:linePitch="360"/>
        </w:sectPr>
      </w:pPr>
    </w:p>
    <w:p w:rsidR="003F3684" w:rsidRPr="008142E2" w:rsidRDefault="009D550D" w:rsidP="009D550D">
      <w:pPr>
        <w:spacing w:after="120" w:line="240" w:lineRule="auto"/>
        <w:jc w:val="both"/>
        <w:rPr>
          <w:rFonts w:ascii="Times New Roman" w:hAnsi="Times New Roman"/>
          <w:b/>
          <w:lang w:val="en-US"/>
        </w:rPr>
      </w:pPr>
      <w:r w:rsidRPr="008142E2">
        <w:rPr>
          <w:rFonts w:ascii="Times New Roman" w:hAnsi="Times New Roman"/>
          <w:b/>
          <w:lang w:val="en-US"/>
        </w:rPr>
        <w:lastRenderedPageBreak/>
        <w:t>1   Introduction</w:t>
      </w:r>
    </w:p>
    <w:p w:rsidR="009D550D" w:rsidRPr="008452AC" w:rsidRDefault="007A0754" w:rsidP="00AE03B5">
      <w:pPr>
        <w:spacing w:after="0" w:line="240" w:lineRule="auto"/>
        <w:jc w:val="both"/>
        <w:rPr>
          <w:rFonts w:ascii="Times New Roman" w:hAnsi="Times New Roman"/>
          <w:sz w:val="20"/>
          <w:lang w:val="en-GB"/>
        </w:rPr>
      </w:pPr>
      <w:r>
        <w:rPr>
          <w:rFonts w:ascii="Times New Roman" w:hAnsi="Times New Roman"/>
          <w:sz w:val="20"/>
          <w:lang w:val="en-GB"/>
        </w:rPr>
        <w:t>The growing interest towards gender differences in firm’s decision making</w:t>
      </w:r>
      <w:r w:rsidR="00B24277">
        <w:rPr>
          <w:rFonts w:ascii="Times New Roman" w:hAnsi="Times New Roman"/>
          <w:sz w:val="20"/>
          <w:lang w:val="en-GB"/>
        </w:rPr>
        <w:t xml:space="preserve"> especially corporate risk-taking has arisen due significant inroads women made in the boardroom </w:t>
      </w:r>
      <w:r w:rsidR="00B24277">
        <w:rPr>
          <w:rFonts w:ascii="Times New Roman" w:hAnsi="Times New Roman"/>
          <w:sz w:val="20"/>
          <w:lang w:val="en-GB"/>
        </w:rPr>
        <w:fldChar w:fldCharType="begin"/>
      </w:r>
      <w:r w:rsidR="00B24277">
        <w:rPr>
          <w:rFonts w:ascii="Times New Roman" w:hAnsi="Times New Roman"/>
          <w:sz w:val="20"/>
          <w:lang w:val="en-GB"/>
        </w:rPr>
        <w:instrText xml:space="preserve"> ADDIN EN.CITE &lt;EndNote&gt;&lt;Cite&gt;&lt;Author&gt;Terjesen&lt;/Author&gt;&lt;Year&gt;2009&lt;/Year&gt;&lt;RecNum&gt;238&lt;/RecNum&gt;&lt;DisplayText&gt;(Terjesen, et al. 2009)&lt;/DisplayText&gt;&lt;record&gt;&lt;rec-number&gt;238&lt;/rec-number&gt;&lt;foreign-keys&gt;&lt;key app="EN" db-id="2ttfwvtvgwrefpes9t7vdfs2pdsrxawexs5v" timestamp="1452537015"&gt;238&lt;/key&gt;&lt;/foreign-keys&gt;&lt;ref-type name="Journal Article"&gt;17&lt;/ref-type&gt;&lt;contributors&gt;&lt;authors&gt;&lt;author&gt;Terjesen, Siri&lt;/author&gt;&lt;author&gt;Sealy, Ruth&lt;/author&gt;&lt;author&gt;Singh, Val&lt;/author&gt;&lt;/authors&gt;&lt;/contributors&gt;&lt;titles&gt;&lt;title&gt;Women directors on corporate boards: A review and research agenda&lt;/title&gt;&lt;secondary-title&gt;Corporate Governance: An International Review&lt;/secondary-title&gt;&lt;/titles&gt;&lt;periodical&gt;&lt;full-title&gt;Corporate Governance: An International Review&lt;/full-title&gt;&lt;/periodical&gt;&lt;pages&gt;320-337&lt;/pages&gt;&lt;volume&gt;17&lt;/volume&gt;&lt;number&gt;3&lt;/number&gt;&lt;keywords&gt;&lt;keyword&gt;WOCB.&lt;/keyword&gt;&lt;/keywords&gt;&lt;dates&gt;&lt;year&gt;2009&lt;/year&gt;&lt;/dates&gt;&lt;urls&gt;&lt;/urls&gt;&lt;/record&gt;&lt;/Cite&gt;&lt;/EndNote&gt;</w:instrText>
      </w:r>
      <w:r w:rsidR="00B24277">
        <w:rPr>
          <w:rFonts w:ascii="Times New Roman" w:hAnsi="Times New Roman"/>
          <w:sz w:val="20"/>
          <w:lang w:val="en-GB"/>
        </w:rPr>
        <w:fldChar w:fldCharType="separate"/>
      </w:r>
      <w:r w:rsidR="00B24277">
        <w:rPr>
          <w:rFonts w:ascii="Times New Roman" w:hAnsi="Times New Roman"/>
          <w:noProof/>
          <w:sz w:val="20"/>
          <w:lang w:val="en-GB"/>
        </w:rPr>
        <w:t>(Terjesen, et al. 2009)</w:t>
      </w:r>
      <w:r w:rsidR="00B24277">
        <w:rPr>
          <w:rFonts w:ascii="Times New Roman" w:hAnsi="Times New Roman"/>
          <w:sz w:val="20"/>
          <w:lang w:val="en-GB"/>
        </w:rPr>
        <w:fldChar w:fldCharType="end"/>
      </w:r>
      <w:r w:rsidR="00B24277">
        <w:rPr>
          <w:rFonts w:ascii="Times New Roman" w:hAnsi="Times New Roman"/>
          <w:sz w:val="20"/>
          <w:lang w:val="en-GB"/>
        </w:rPr>
        <w:t xml:space="preserve"> and the recognition that these stereotype may generate discrimination and institutional barriers for women’s progression in the organization </w:t>
      </w:r>
      <w:r w:rsidR="00B24277">
        <w:rPr>
          <w:rFonts w:ascii="Times New Roman" w:hAnsi="Times New Roman"/>
          <w:sz w:val="20"/>
          <w:lang w:val="en-GB"/>
        </w:rPr>
        <w:fldChar w:fldCharType="begin"/>
      </w:r>
      <w:r w:rsidR="00B24277">
        <w:rPr>
          <w:rFonts w:ascii="Times New Roman" w:hAnsi="Times New Roman"/>
          <w:sz w:val="20"/>
          <w:lang w:val="en-GB"/>
        </w:rPr>
        <w:instrText xml:space="preserve"> ADDIN EN.CITE &lt;EndNote&gt;&lt;Cite&gt;&lt;Author&gt;Powell&lt;/Author&gt;&lt;Year&gt;1997&lt;/Year&gt;&lt;RecNum&gt;1084&lt;/RecNum&gt;&lt;DisplayText&gt;(Powell and Ansic 1997)&lt;/DisplayText&gt;&lt;record&gt;&lt;rec-number&gt;1084&lt;/rec-number&gt;&lt;foreign-keys&gt;&lt;key app="EN" db-id="2ttfwvtvgwrefpes9t7vdfs2pdsrxawexs5v" timestamp="1488209668"&gt;1084&lt;/key&gt;&lt;/foreign-keys&gt;&lt;ref-type name="Journal Article"&gt;17&lt;/ref-type&gt;&lt;contributors&gt;&lt;authors&gt;&lt;author&gt;Powell, Melanie&lt;/author&gt;&lt;author&gt;Ansic, David&lt;/author&gt;&lt;/authors&gt;&lt;/contributors&gt;&lt;titles&gt;&lt;title&gt;Gender differences in risk behaviour in financial decision-making: An experimental analysis&lt;/title&gt;&lt;secondary-title&gt;Journal of Economic Psychology&lt;/secondary-title&gt;&lt;/titles&gt;&lt;periodical&gt;&lt;full-title&gt;Journal of economic psychology&lt;/full-title&gt;&lt;/periodical&gt;&lt;pages&gt;605-628&lt;/pages&gt;&lt;volume&gt;18&lt;/volume&gt;&lt;number&gt;6&lt;/number&gt;&lt;keywords&gt;&lt;keyword&gt;Gender&lt;/keyword&gt;&lt;keyword&gt;Risk taking.&lt;/keyword&gt;&lt;/keywords&gt;&lt;dates&gt;&lt;year&gt;1997&lt;/year&gt;&lt;/dates&gt;&lt;isbn&gt;0167-4870&lt;/isbn&gt;&lt;urls&gt;&lt;/urls&gt;&lt;/record&gt;&lt;/Cite&gt;&lt;/EndNote&gt;</w:instrText>
      </w:r>
      <w:r w:rsidR="00B24277">
        <w:rPr>
          <w:rFonts w:ascii="Times New Roman" w:hAnsi="Times New Roman"/>
          <w:sz w:val="20"/>
          <w:lang w:val="en-GB"/>
        </w:rPr>
        <w:fldChar w:fldCharType="separate"/>
      </w:r>
      <w:r w:rsidR="00B24277">
        <w:rPr>
          <w:rFonts w:ascii="Times New Roman" w:hAnsi="Times New Roman"/>
          <w:noProof/>
          <w:sz w:val="20"/>
          <w:lang w:val="en-GB"/>
        </w:rPr>
        <w:t>(Powell and Ansic 1997)</w:t>
      </w:r>
      <w:r w:rsidR="00B24277">
        <w:rPr>
          <w:rFonts w:ascii="Times New Roman" w:hAnsi="Times New Roman"/>
          <w:sz w:val="20"/>
          <w:lang w:val="en-GB"/>
        </w:rPr>
        <w:fldChar w:fldCharType="end"/>
      </w:r>
      <w:r w:rsidR="00B24277">
        <w:rPr>
          <w:rFonts w:ascii="Times New Roman" w:hAnsi="Times New Roman"/>
          <w:sz w:val="20"/>
          <w:lang w:val="en-GB"/>
        </w:rPr>
        <w:t>.</w:t>
      </w:r>
      <w:r w:rsidR="00110AEC">
        <w:rPr>
          <w:rFonts w:ascii="Times New Roman" w:hAnsi="Times New Roman"/>
          <w:sz w:val="20"/>
          <w:lang w:val="en-GB"/>
        </w:rPr>
        <w:t xml:space="preserve"> The common stereotype is that women are more risk averse than men. Indeed, empirical evidence tend</w:t>
      </w:r>
      <w:r w:rsidR="00C812E9">
        <w:rPr>
          <w:rFonts w:ascii="Times New Roman" w:hAnsi="Times New Roman"/>
          <w:sz w:val="20"/>
          <w:lang w:val="en-GB"/>
        </w:rPr>
        <w:t>s</w:t>
      </w:r>
      <w:r w:rsidR="00110AEC">
        <w:rPr>
          <w:rFonts w:ascii="Times New Roman" w:hAnsi="Times New Roman"/>
          <w:sz w:val="20"/>
          <w:lang w:val="en-GB"/>
        </w:rPr>
        <w:t xml:space="preserve"> to point out women</w:t>
      </w:r>
      <w:r w:rsidR="00AE03B5">
        <w:rPr>
          <w:rFonts w:ascii="Times New Roman" w:hAnsi="Times New Roman"/>
          <w:sz w:val="20"/>
          <w:lang w:val="en-GB"/>
        </w:rPr>
        <w:t xml:space="preserve"> take less risk than men. </w:t>
      </w:r>
      <w:r w:rsidR="00AE03B5">
        <w:rPr>
          <w:rFonts w:ascii="Times New Roman" w:hAnsi="Times New Roman"/>
          <w:sz w:val="20"/>
          <w:lang w:val="en-GB"/>
        </w:rPr>
        <w:fldChar w:fldCharType="begin"/>
      </w:r>
      <w:r w:rsidR="00AE03B5">
        <w:rPr>
          <w:rFonts w:ascii="Times New Roman" w:hAnsi="Times New Roman"/>
          <w:sz w:val="20"/>
          <w:lang w:val="en-GB"/>
        </w:rPr>
        <w:instrText xml:space="preserve"> ADDIN EN.CITE &lt;EndNote&gt;&lt;Cite AuthorYear="1"&gt;&lt;Author&gt;Byrnes&lt;/Author&gt;&lt;Year&gt;1999&lt;/Year&gt;&lt;RecNum&gt;337&lt;/RecNum&gt;&lt;DisplayText&gt;Byrnes, et al. (1999)&lt;/DisplayText&gt;&lt;record&gt;&lt;rec-number&gt;337&lt;/rec-number&gt;&lt;foreign-keys&gt;&lt;key app="EN" db-id="2ttfwvtvgwrefpes9t7vdfs2pdsrxawexs5v" timestamp="1453927168"&gt;337&lt;/key&gt;&lt;/foreign-keys&gt;&lt;ref-type name="Journal Article"&gt;17&lt;/ref-type&gt;&lt;contributors&gt;&lt;authors&gt;&lt;author&gt;Byrnes, James P.&lt;/author&gt;&lt;author&gt;Miller, David C.&lt;/author&gt;&lt;author&gt;Schafer, William D.&lt;/author&gt;&lt;/authors&gt;&lt;/contributors&gt;&lt;titles&gt;&lt;title&gt;Gender differences in risk taking: A meta-analysis&lt;/title&gt;&lt;secondary-title&gt;Psychological Bulletin&lt;/secondary-title&gt;&lt;/titles&gt;&lt;periodical&gt;&lt;full-title&gt;Psychological Bulletin&lt;/full-title&gt;&lt;/periodical&gt;&lt;pages&gt;367-383&lt;/pages&gt;&lt;volume&gt;125&lt;/volume&gt;&lt;number&gt;3&lt;/number&gt;&lt;keywords&gt;&lt;keyword&gt;Gender&lt;/keyword&gt;&lt;keyword&gt;Risk taking&lt;/keyword&gt;&lt;keyword&gt;Meta-analysis.&lt;/keyword&gt;&lt;/keywords&gt;&lt;dates&gt;&lt;year&gt;1999&lt;/year&gt;&lt;/dates&gt;&lt;urls&gt;&lt;/urls&gt;&lt;/record&gt;&lt;/Cite&gt;&lt;/EndNote&gt;</w:instrText>
      </w:r>
      <w:r w:rsidR="00AE03B5">
        <w:rPr>
          <w:rFonts w:ascii="Times New Roman" w:hAnsi="Times New Roman"/>
          <w:sz w:val="20"/>
          <w:lang w:val="en-GB"/>
        </w:rPr>
        <w:fldChar w:fldCharType="separate"/>
      </w:r>
      <w:r w:rsidR="00AE03B5">
        <w:rPr>
          <w:rFonts w:ascii="Times New Roman" w:hAnsi="Times New Roman"/>
          <w:noProof/>
          <w:sz w:val="20"/>
          <w:lang w:val="en-GB"/>
        </w:rPr>
        <w:t>Byrnes, et al. (1999)</w:t>
      </w:r>
      <w:r w:rsidR="00AE03B5">
        <w:rPr>
          <w:rFonts w:ascii="Times New Roman" w:hAnsi="Times New Roman"/>
          <w:sz w:val="20"/>
          <w:lang w:val="en-GB"/>
        </w:rPr>
        <w:fldChar w:fldCharType="end"/>
      </w:r>
      <w:r w:rsidR="00AE03B5">
        <w:rPr>
          <w:rFonts w:ascii="Times New Roman" w:hAnsi="Times New Roman"/>
          <w:sz w:val="20"/>
          <w:lang w:val="en-GB"/>
        </w:rPr>
        <w:t>, based over 150 studies examining gender differences in risk perception, concluded that “</w:t>
      </w:r>
      <w:r w:rsidR="00AE03B5" w:rsidRPr="00AE03B5">
        <w:rPr>
          <w:rFonts w:ascii="Times New Roman" w:hAnsi="Times New Roman"/>
          <w:sz w:val="20"/>
          <w:lang w:val="en-GB"/>
        </w:rPr>
        <w:t>male participants are more likely to take risks than female</w:t>
      </w:r>
      <w:r w:rsidR="00AE03B5">
        <w:rPr>
          <w:rFonts w:ascii="Times New Roman" w:hAnsi="Times New Roman"/>
          <w:sz w:val="20"/>
          <w:lang w:val="en-GB"/>
        </w:rPr>
        <w:t xml:space="preserve"> </w:t>
      </w:r>
      <w:r w:rsidR="00AE03B5" w:rsidRPr="00AE03B5">
        <w:rPr>
          <w:rFonts w:ascii="Times New Roman" w:hAnsi="Times New Roman"/>
          <w:sz w:val="20"/>
          <w:lang w:val="en-GB"/>
        </w:rPr>
        <w:t>participants” (p. 377).</w:t>
      </w:r>
      <w:r w:rsidR="00254E51">
        <w:rPr>
          <w:rFonts w:ascii="Times New Roman" w:hAnsi="Times New Roman"/>
          <w:sz w:val="20"/>
          <w:lang w:val="en-GB"/>
        </w:rPr>
        <w:t xml:space="preserve"> Understanding if this assertion is </w:t>
      </w:r>
      <w:r w:rsidR="00B2134E">
        <w:rPr>
          <w:rFonts w:ascii="Times New Roman" w:hAnsi="Times New Roman"/>
          <w:sz w:val="20"/>
          <w:lang w:val="en-GB"/>
        </w:rPr>
        <w:t>accurate</w:t>
      </w:r>
      <w:r w:rsidR="00D60105">
        <w:rPr>
          <w:rFonts w:ascii="Times New Roman" w:hAnsi="Times New Roman"/>
          <w:sz w:val="20"/>
          <w:lang w:val="en-GB"/>
        </w:rPr>
        <w:t xml:space="preserve"> regarding corporate </w:t>
      </w:r>
      <w:r w:rsidR="00D650DD">
        <w:rPr>
          <w:rFonts w:ascii="Times New Roman" w:hAnsi="Times New Roman"/>
          <w:sz w:val="20"/>
          <w:lang w:val="en-GB"/>
        </w:rPr>
        <w:t>outcomes</w:t>
      </w:r>
      <w:r w:rsidR="00B2134E">
        <w:rPr>
          <w:rFonts w:ascii="Times New Roman" w:hAnsi="Times New Roman"/>
          <w:sz w:val="20"/>
          <w:lang w:val="en-GB"/>
        </w:rPr>
        <w:t xml:space="preserve"> is a matter of importance in the French context given the enactment of the “</w:t>
      </w:r>
      <w:proofErr w:type="spellStart"/>
      <w:r w:rsidR="00B2134E">
        <w:rPr>
          <w:rFonts w:ascii="Times New Roman" w:hAnsi="Times New Roman"/>
          <w:sz w:val="20"/>
          <w:lang w:val="en-GB"/>
        </w:rPr>
        <w:t>Copé</w:t>
      </w:r>
      <w:proofErr w:type="spellEnd"/>
      <w:r w:rsidR="00B2134E">
        <w:rPr>
          <w:rFonts w:ascii="Times New Roman" w:hAnsi="Times New Roman"/>
          <w:sz w:val="20"/>
          <w:lang w:val="en-GB"/>
        </w:rPr>
        <w:t>-Zimmermann” in January 2011, which requires that companies include 40% of women on their corporate board, effective as from January 1, 2017.</w:t>
      </w:r>
      <w:r w:rsidR="00031028">
        <w:rPr>
          <w:rFonts w:ascii="Times New Roman" w:hAnsi="Times New Roman"/>
          <w:sz w:val="20"/>
          <w:lang w:val="en-GB"/>
        </w:rPr>
        <w:t xml:space="preserve"> As </w:t>
      </w:r>
      <w:r w:rsidR="00031028">
        <w:rPr>
          <w:rFonts w:ascii="Times New Roman" w:hAnsi="Times New Roman"/>
          <w:sz w:val="20"/>
          <w:lang w:val="en-GB"/>
        </w:rPr>
        <w:fldChar w:fldCharType="begin"/>
      </w:r>
      <w:r w:rsidR="00031028">
        <w:rPr>
          <w:rFonts w:ascii="Times New Roman" w:hAnsi="Times New Roman"/>
          <w:sz w:val="20"/>
          <w:lang w:val="en-GB"/>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00031028">
        <w:rPr>
          <w:rFonts w:ascii="Times New Roman" w:hAnsi="Times New Roman"/>
          <w:sz w:val="20"/>
          <w:lang w:val="en-GB"/>
        </w:rPr>
        <w:fldChar w:fldCharType="separate"/>
      </w:r>
      <w:r w:rsidR="00031028">
        <w:rPr>
          <w:rFonts w:ascii="Times New Roman" w:hAnsi="Times New Roman"/>
          <w:noProof/>
          <w:sz w:val="20"/>
          <w:lang w:val="en-GB"/>
        </w:rPr>
        <w:t>Sila, et al. (2016)</w:t>
      </w:r>
      <w:r w:rsidR="00031028">
        <w:rPr>
          <w:rFonts w:ascii="Times New Roman" w:hAnsi="Times New Roman"/>
          <w:sz w:val="20"/>
          <w:lang w:val="en-GB"/>
        </w:rPr>
        <w:fldChar w:fldCharType="end"/>
      </w:r>
      <w:r w:rsidR="00031028">
        <w:rPr>
          <w:rFonts w:ascii="Times New Roman" w:hAnsi="Times New Roman"/>
          <w:sz w:val="20"/>
          <w:lang w:val="en-GB"/>
        </w:rPr>
        <w:t xml:space="preserve"> point out, </w:t>
      </w:r>
      <w:r w:rsidR="00CE7136">
        <w:rPr>
          <w:rFonts w:ascii="Times New Roman" w:hAnsi="Times New Roman"/>
          <w:sz w:val="20"/>
          <w:lang w:val="en-GB"/>
        </w:rPr>
        <w:t xml:space="preserve">if boards with female directors wisely and effectively, these firms may suffer from a lack of </w:t>
      </w:r>
      <w:r w:rsidR="00CE7136" w:rsidRPr="00CE7136">
        <w:rPr>
          <w:rFonts w:ascii="Times New Roman" w:hAnsi="Times New Roman"/>
          <w:sz w:val="20"/>
          <w:lang w:val="en-GB"/>
        </w:rPr>
        <w:t>competitiveness</w:t>
      </w:r>
      <w:r w:rsidR="00CE7136">
        <w:rPr>
          <w:rFonts w:ascii="Times New Roman" w:hAnsi="Times New Roman"/>
          <w:sz w:val="20"/>
          <w:lang w:val="en-GB"/>
        </w:rPr>
        <w:t xml:space="preserve"> compared </w:t>
      </w:r>
      <w:r w:rsidR="00CE7136" w:rsidRPr="00CE7136">
        <w:rPr>
          <w:rFonts w:ascii="Times New Roman" w:hAnsi="Times New Roman"/>
          <w:sz w:val="20"/>
          <w:lang w:val="en-GB"/>
        </w:rPr>
        <w:t>with those of its main competitors</w:t>
      </w:r>
      <w:r w:rsidR="00CE7136">
        <w:rPr>
          <w:rFonts w:ascii="Times New Roman" w:hAnsi="Times New Roman"/>
          <w:sz w:val="20"/>
          <w:lang w:val="en-GB"/>
        </w:rPr>
        <w:t>.</w:t>
      </w:r>
      <w:r w:rsidR="00176104">
        <w:rPr>
          <w:rFonts w:ascii="Times New Roman" w:hAnsi="Times New Roman"/>
          <w:sz w:val="20"/>
          <w:lang w:val="en-GB"/>
        </w:rPr>
        <w:t xml:space="preserve"> Consequently, examining the effect of women on corporate boards (WOCB)</w:t>
      </w:r>
      <w:r w:rsidR="00582551">
        <w:rPr>
          <w:rFonts w:ascii="Times New Roman" w:hAnsi="Times New Roman"/>
          <w:sz w:val="20"/>
          <w:lang w:val="en-GB"/>
        </w:rPr>
        <w:t xml:space="preserve"> on corporate risk-taking is a crucial issue.</w:t>
      </w:r>
    </w:p>
    <w:p w:rsidR="00FA0783" w:rsidRDefault="00EB05C6" w:rsidP="00420771">
      <w:pPr>
        <w:spacing w:after="0" w:line="240" w:lineRule="auto"/>
        <w:ind w:firstLine="142"/>
        <w:jc w:val="both"/>
        <w:rPr>
          <w:rFonts w:ascii="Times New Roman" w:hAnsi="Times New Roman"/>
          <w:sz w:val="20"/>
          <w:lang w:val="en-GB"/>
        </w:rPr>
      </w:pPr>
      <w:r>
        <w:rPr>
          <w:rFonts w:ascii="Times New Roman" w:hAnsi="Times New Roman"/>
          <w:sz w:val="20"/>
          <w:lang w:val="en-GB"/>
        </w:rPr>
        <w:t>Gender differences</w:t>
      </w:r>
      <w:r w:rsidR="003B1D3C">
        <w:rPr>
          <w:rFonts w:ascii="Times New Roman" w:hAnsi="Times New Roman"/>
          <w:sz w:val="20"/>
          <w:lang w:val="en-GB"/>
        </w:rPr>
        <w:t xml:space="preserve"> have been examined in different </w:t>
      </w:r>
      <w:r w:rsidR="00551943">
        <w:rPr>
          <w:rFonts w:ascii="Times New Roman" w:hAnsi="Times New Roman"/>
          <w:sz w:val="20"/>
          <w:lang w:val="en-GB"/>
        </w:rPr>
        <w:t xml:space="preserve">corporate setting; for instance, stock trading behaviour </w:t>
      </w:r>
      <w:r w:rsidR="00420771">
        <w:rPr>
          <w:rFonts w:ascii="Times New Roman" w:hAnsi="Times New Roman"/>
          <w:sz w:val="20"/>
          <w:lang w:val="en-GB"/>
        </w:rPr>
        <w:fldChar w:fldCharType="begin"/>
      </w:r>
      <w:r w:rsidR="00420771">
        <w:rPr>
          <w:rFonts w:ascii="Times New Roman" w:hAnsi="Times New Roman"/>
          <w:sz w:val="20"/>
          <w:lang w:val="en-GB"/>
        </w:rPr>
        <w:instrText xml:space="preserve"> ADDIN EN.CITE &lt;EndNote&gt;&lt;Cite&gt;&lt;Author&gt;Barber&lt;/Author&gt;&lt;Year&gt;2001&lt;/Year&gt;&lt;RecNum&gt;553&lt;/RecNum&gt;&lt;DisplayText&gt;(Barber and Odean 2001)&lt;/DisplayText&gt;&lt;record&gt;&lt;rec-number&gt;553&lt;/rec-number&gt;&lt;foreign-keys&gt;&lt;key app="EN" db-id="2ttfwvtvgwrefpes9t7vdfs2pdsrxawexs5v" timestamp="1458773256"&gt;553&lt;/key&gt;&lt;/foreign-keys&gt;&lt;ref-type name="Journal Article"&gt;17&lt;/ref-type&gt;&lt;contributors&gt;&lt;authors&gt;&lt;author&gt;Barber, Brad M.&lt;/author&gt;&lt;author&gt;Odean, Terrance&lt;/author&gt;&lt;/authors&gt;&lt;/contributors&gt;&lt;titles&gt;&lt;title&gt;Boys will be boys: Gender, overconfidence, and common stock investment&lt;/title&gt;&lt;secondary-title&gt;Quarterly Journal of Economics&lt;/secondary-title&gt;&lt;/titles&gt;&lt;periodical&gt;&lt;full-title&gt;Quarterly Journal of Economics&lt;/full-title&gt;&lt;/periodical&gt;&lt;pages&gt;261-292&lt;/pages&gt;&lt;volume&gt;116&lt;/volume&gt;&lt;number&gt;1&lt;/number&gt;&lt;keywords&gt;&lt;keyword&gt;Gender&lt;/keyword&gt;&lt;keyword&gt;Risk taking.&lt;/keyword&gt;&lt;/keywords&gt;&lt;dates&gt;&lt;year&gt;2001&lt;/year&gt;&lt;/dates&gt;&lt;isbn&gt;0033-5533&lt;/isbn&gt;&lt;urls&gt;&lt;/urls&gt;&lt;/record&gt;&lt;/Cite&gt;&lt;/EndNote&gt;</w:instrText>
      </w:r>
      <w:r w:rsidR="00420771">
        <w:rPr>
          <w:rFonts w:ascii="Times New Roman" w:hAnsi="Times New Roman"/>
          <w:sz w:val="20"/>
          <w:lang w:val="en-GB"/>
        </w:rPr>
        <w:fldChar w:fldCharType="separate"/>
      </w:r>
      <w:r w:rsidR="00420771">
        <w:rPr>
          <w:rFonts w:ascii="Times New Roman" w:hAnsi="Times New Roman"/>
          <w:noProof/>
          <w:sz w:val="20"/>
          <w:lang w:val="en-GB"/>
        </w:rPr>
        <w:t>(Barber and Odean 2001)</w:t>
      </w:r>
      <w:r w:rsidR="00420771">
        <w:rPr>
          <w:rFonts w:ascii="Times New Roman" w:hAnsi="Times New Roman"/>
          <w:sz w:val="20"/>
          <w:lang w:val="en-GB"/>
        </w:rPr>
        <w:fldChar w:fldCharType="end"/>
      </w:r>
      <w:r w:rsidR="00420771">
        <w:rPr>
          <w:rFonts w:ascii="Times New Roman" w:hAnsi="Times New Roman"/>
          <w:sz w:val="20"/>
          <w:lang w:val="en-GB"/>
        </w:rPr>
        <w:t xml:space="preserve">, corporate financial and investment decisions </w:t>
      </w:r>
      <w:r w:rsidR="00420771">
        <w:rPr>
          <w:rFonts w:ascii="Times New Roman" w:hAnsi="Times New Roman"/>
          <w:sz w:val="20"/>
          <w:lang w:val="en-GB"/>
        </w:rPr>
        <w:fldChar w:fldCharType="begin"/>
      </w:r>
      <w:r w:rsidR="00420771">
        <w:rPr>
          <w:rFonts w:ascii="Times New Roman" w:hAnsi="Times New Roman"/>
          <w:sz w:val="20"/>
          <w:lang w:val="en-GB"/>
        </w:rPr>
        <w:instrText xml:space="preserve"> ADDIN EN.CITE &lt;EndNote&gt;&lt;Cite&gt;&lt;Author&gt;Huang&lt;/Author&gt;&lt;Year&gt;2013&lt;/Year&gt;&lt;RecNum&gt;1081&lt;/RecNum&gt;&lt;DisplayText&gt;(Huang and Kisgen 2013)&lt;/DisplayText&gt;&lt;record&gt;&lt;rec-number&gt;1081&lt;/rec-number&gt;&lt;foreign-keys&gt;&lt;key app="EN" db-id="2ttfwvtvgwrefpes9t7vdfs2pdsrxawexs5v" timestamp="1488208798"&gt;1081&lt;/key&gt;&lt;/foreign-keys&gt;&lt;ref-type name="Journal Article"&gt;17&lt;/ref-type&gt;&lt;contributors&gt;&lt;authors&gt;&lt;author&gt;Huang, Jiekun&lt;/author&gt;&lt;author&gt;Kisgen, Darren J.&lt;/author&gt;&lt;/authors&gt;&lt;/contributors&gt;&lt;titles&gt;&lt;title&gt;Gender and corporate finance: Are male executives overconfident relative to female executives?&lt;/title&gt;&lt;secondary-title&gt;Journal of Financial Economics&lt;/secondary-title&gt;&lt;/titles&gt;&lt;periodical&gt;&lt;full-title&gt;Journal of Financial Economics&lt;/full-title&gt;&lt;/periodical&gt;&lt;pages&gt;822-839&lt;/pages&gt;&lt;volume&gt;108&lt;/volume&gt;&lt;number&gt;3&lt;/number&gt;&lt;keywords&gt;&lt;keyword&gt;Gender&lt;/keyword&gt;&lt;keyword&gt;M&amp;amp;A.&lt;/keyword&gt;&lt;/keywords&gt;&lt;dates&gt;&lt;year&gt;2013&lt;/year&gt;&lt;/dates&gt;&lt;isbn&gt;0304-405X&lt;/isbn&gt;&lt;urls&gt;&lt;/urls&gt;&lt;/record&gt;&lt;/Cite&gt;&lt;/EndNote&gt;</w:instrText>
      </w:r>
      <w:r w:rsidR="00420771">
        <w:rPr>
          <w:rFonts w:ascii="Times New Roman" w:hAnsi="Times New Roman"/>
          <w:sz w:val="20"/>
          <w:lang w:val="en-GB"/>
        </w:rPr>
        <w:fldChar w:fldCharType="separate"/>
      </w:r>
      <w:r w:rsidR="00420771">
        <w:rPr>
          <w:rFonts w:ascii="Times New Roman" w:hAnsi="Times New Roman"/>
          <w:noProof/>
          <w:sz w:val="20"/>
          <w:lang w:val="en-GB"/>
        </w:rPr>
        <w:t>(Huang and Kisgen 2013)</w:t>
      </w:r>
      <w:r w:rsidR="00420771">
        <w:rPr>
          <w:rFonts w:ascii="Times New Roman" w:hAnsi="Times New Roman"/>
          <w:sz w:val="20"/>
          <w:lang w:val="en-GB"/>
        </w:rPr>
        <w:fldChar w:fldCharType="end"/>
      </w:r>
      <w:r w:rsidR="00420771">
        <w:rPr>
          <w:rFonts w:ascii="Times New Roman" w:hAnsi="Times New Roman"/>
          <w:sz w:val="20"/>
          <w:lang w:val="en-GB"/>
        </w:rPr>
        <w:t xml:space="preserve">, female leadership and wages between genders </w:t>
      </w:r>
      <w:r w:rsidR="00420771">
        <w:rPr>
          <w:rFonts w:ascii="Times New Roman" w:hAnsi="Times New Roman"/>
          <w:sz w:val="20"/>
          <w:lang w:val="en-GB"/>
        </w:rPr>
        <w:fldChar w:fldCharType="begin"/>
      </w:r>
      <w:r w:rsidR="00420771">
        <w:rPr>
          <w:rFonts w:ascii="Times New Roman" w:hAnsi="Times New Roman"/>
          <w:sz w:val="20"/>
          <w:lang w:val="en-GB"/>
        </w:rPr>
        <w:instrText xml:space="preserve"> ADDIN EN.CITE &lt;EndNote&gt;&lt;Cite&gt;&lt;Author&gt;Tate&lt;/Author&gt;&lt;Year&gt;2015&lt;/Year&gt;&lt;RecNum&gt;1086&lt;/RecNum&gt;&lt;DisplayText&gt;(Tate and Yang 2015)&lt;/DisplayText&gt;&lt;record&gt;&lt;rec-number&gt;1086&lt;/rec-number&gt;&lt;foreign-keys&gt;&lt;key app="EN" db-id="2ttfwvtvgwrefpes9t7vdfs2pdsrxawexs5v" timestamp="1488235488"&gt;1086&lt;/key&gt;&lt;/foreign-keys&gt;&lt;ref-type name="Journal Article"&gt;17&lt;/ref-type&gt;&lt;contributors&gt;&lt;authors&gt;&lt;author&gt;Tate, Geoffrey&lt;/author&gt;&lt;author&gt;Yang, Liu&lt;/author&gt;&lt;/authors&gt;&lt;/contributors&gt;&lt;titles&gt;&lt;title&gt;Female leadership and gender equity: Evidence from plant closure&lt;/title&gt;&lt;secondary-title&gt;Journal of Financial Economics&lt;/secondary-title&gt;&lt;/titles&gt;&lt;periodical&gt;&lt;full-title&gt;Journal of Financial Economics&lt;/full-title&gt;&lt;/periodical&gt;&lt;pages&gt;77-97&lt;/pages&gt;&lt;volume&gt;117&lt;/volume&gt;&lt;number&gt;1&lt;/number&gt;&lt;keywords&gt;&lt;keyword&gt;Gender&lt;/keyword&gt;&lt;keyword&gt;M&amp;amp;A&lt;/keyword&gt;&lt;keyword&gt;Corporate governance&lt;/keyword&gt;&lt;keyword&gt;Wage&lt;/keyword&gt;&lt;keyword&gt;Remuneration.&lt;/keyword&gt;&lt;/keywords&gt;&lt;dates&gt;&lt;year&gt;2015&lt;/year&gt;&lt;/dates&gt;&lt;isbn&gt;0304-405X&lt;/isbn&gt;&lt;urls&gt;&lt;/urls&gt;&lt;/record&gt;&lt;/Cite&gt;&lt;/EndNote&gt;</w:instrText>
      </w:r>
      <w:r w:rsidR="00420771">
        <w:rPr>
          <w:rFonts w:ascii="Times New Roman" w:hAnsi="Times New Roman"/>
          <w:sz w:val="20"/>
          <w:lang w:val="en-GB"/>
        </w:rPr>
        <w:fldChar w:fldCharType="separate"/>
      </w:r>
      <w:r w:rsidR="00420771">
        <w:rPr>
          <w:rFonts w:ascii="Times New Roman" w:hAnsi="Times New Roman"/>
          <w:noProof/>
          <w:sz w:val="20"/>
          <w:lang w:val="en-GB"/>
        </w:rPr>
        <w:t>(Tate and Yang 2015)</w:t>
      </w:r>
      <w:r w:rsidR="00420771">
        <w:rPr>
          <w:rFonts w:ascii="Times New Roman" w:hAnsi="Times New Roman"/>
          <w:sz w:val="20"/>
          <w:lang w:val="en-GB"/>
        </w:rPr>
        <w:fldChar w:fldCharType="end"/>
      </w:r>
      <w:r w:rsidR="00420771">
        <w:rPr>
          <w:rFonts w:ascii="Times New Roman" w:hAnsi="Times New Roman"/>
          <w:sz w:val="20"/>
          <w:lang w:val="en-GB"/>
        </w:rPr>
        <w:t xml:space="preserve"> or corporate takeovers bids </w:t>
      </w:r>
      <w:r w:rsidR="00420771">
        <w:rPr>
          <w:rFonts w:ascii="Times New Roman" w:hAnsi="Times New Roman"/>
          <w:sz w:val="20"/>
          <w:lang w:val="en-GB"/>
        </w:rPr>
        <w:fldChar w:fldCharType="begin"/>
      </w:r>
      <w:r w:rsidR="00420771">
        <w:rPr>
          <w:rFonts w:ascii="Times New Roman" w:hAnsi="Times New Roman"/>
          <w:sz w:val="20"/>
          <w:lang w:val="en-GB"/>
        </w:rPr>
        <w:instrText xml:space="preserve"> ADDIN EN.CITE &lt;EndNote&gt;&lt;Cite&gt;&lt;Author&gt;Levi&lt;/Author&gt;&lt;Year&gt;2014&lt;/Year&gt;&lt;RecNum&gt;1079&lt;/RecNum&gt;&lt;DisplayText&gt;(Levi, et al. 2014)&lt;/DisplayText&gt;&lt;record&gt;&lt;rec-number&gt;1079&lt;/rec-number&gt;&lt;foreign-keys&gt;&lt;key app="EN" db-id="2ttfwvtvgwrefpes9t7vdfs2pdsrxawexs5v" timestamp="1488208502"&gt;1079&lt;/key&gt;&lt;/foreign-keys&gt;&lt;ref-type name="Journal Article"&gt;17&lt;/ref-type&gt;&lt;contributors&gt;&lt;authors&gt;&lt;author&gt;Levi, Maurice&lt;/author&gt;&lt;author&gt;Li, Kai&lt;/author&gt;&lt;author&gt;Zhang, Feng&lt;/author&gt;&lt;/authors&gt;&lt;/contributors&gt;&lt;titles&gt;&lt;title&gt;Director gender and mergers and acquisitions&lt;/title&gt;&lt;secondary-title&gt;Journal of Corporate Finance&lt;/secondary-title&gt;&lt;/titles&gt;&lt;periodical&gt;&lt;full-title&gt;Journal of Corporate Finance&lt;/full-title&gt;&lt;/periodical&gt;&lt;pages&gt;185-200&lt;/pages&gt;&lt;volume&gt;28&lt;/volume&gt;&lt;keywords&gt;&lt;keyword&gt;Gender&lt;/keyword&gt;&lt;keyword&gt;M&amp;amp;A&lt;/keyword&gt;&lt;keyword&gt;Corporate governance.&lt;/keyword&gt;&lt;/keywords&gt;&lt;dates&gt;&lt;year&gt;2014&lt;/year&gt;&lt;/dates&gt;&lt;isbn&gt;0929-1199&lt;/isbn&gt;&lt;urls&gt;&lt;/urls&gt;&lt;/record&gt;&lt;/Cite&gt;&lt;/EndNote&gt;</w:instrText>
      </w:r>
      <w:r w:rsidR="00420771">
        <w:rPr>
          <w:rFonts w:ascii="Times New Roman" w:hAnsi="Times New Roman"/>
          <w:sz w:val="20"/>
          <w:lang w:val="en-GB"/>
        </w:rPr>
        <w:fldChar w:fldCharType="separate"/>
      </w:r>
      <w:r w:rsidR="00420771">
        <w:rPr>
          <w:rFonts w:ascii="Times New Roman" w:hAnsi="Times New Roman"/>
          <w:noProof/>
          <w:sz w:val="20"/>
          <w:lang w:val="en-GB"/>
        </w:rPr>
        <w:t>(Levi, et al. 2014)</w:t>
      </w:r>
      <w:r w:rsidR="00420771">
        <w:rPr>
          <w:rFonts w:ascii="Times New Roman" w:hAnsi="Times New Roman"/>
          <w:sz w:val="20"/>
          <w:lang w:val="en-GB"/>
        </w:rPr>
        <w:fldChar w:fldCharType="end"/>
      </w:r>
      <w:r w:rsidR="00420771">
        <w:rPr>
          <w:rFonts w:ascii="Times New Roman" w:hAnsi="Times New Roman"/>
          <w:sz w:val="20"/>
          <w:lang w:val="en-GB"/>
        </w:rPr>
        <w:t>.</w:t>
      </w:r>
    </w:p>
    <w:p w:rsidR="00FA0783" w:rsidRDefault="00742B97" w:rsidP="00420771">
      <w:pPr>
        <w:spacing w:after="0" w:line="240" w:lineRule="auto"/>
        <w:ind w:firstLine="142"/>
        <w:jc w:val="both"/>
        <w:rPr>
          <w:rFonts w:ascii="Times New Roman" w:hAnsi="Times New Roman"/>
          <w:sz w:val="20"/>
          <w:lang w:val="en-GB"/>
        </w:rPr>
      </w:pPr>
      <w:r>
        <w:rPr>
          <w:rFonts w:ascii="Times New Roman" w:hAnsi="Times New Roman"/>
          <w:sz w:val="20"/>
          <w:lang w:val="en-GB"/>
        </w:rPr>
        <w:t xml:space="preserve">Numerous studies have addressed the impact of corporate </w:t>
      </w:r>
      <w:r w:rsidR="00570E57">
        <w:rPr>
          <w:rFonts w:ascii="Times New Roman" w:hAnsi="Times New Roman"/>
          <w:sz w:val="20"/>
          <w:lang w:val="en-GB"/>
        </w:rPr>
        <w:t>governance on corporate risk-taking.</w:t>
      </w:r>
      <w:r w:rsidR="00E217B0">
        <w:rPr>
          <w:rFonts w:ascii="Times New Roman" w:hAnsi="Times New Roman"/>
          <w:sz w:val="20"/>
          <w:lang w:val="en-GB"/>
        </w:rPr>
        <w:t xml:space="preserve"> For instance, </w:t>
      </w:r>
      <w:r w:rsidR="00D27F62">
        <w:rPr>
          <w:rFonts w:ascii="Times New Roman" w:hAnsi="Times New Roman"/>
          <w:sz w:val="20"/>
          <w:lang w:val="en-GB"/>
        </w:rPr>
        <w:fldChar w:fldCharType="begin"/>
      </w:r>
      <w:r w:rsidR="00D27F62">
        <w:rPr>
          <w:rFonts w:ascii="Times New Roman" w:hAnsi="Times New Roman"/>
          <w:sz w:val="20"/>
          <w:lang w:val="en-GB"/>
        </w:rPr>
        <w:instrText xml:space="preserve"> ADDIN EN.CITE &lt;EndNote&gt;&lt;Cite AuthorYear="1"&gt;&lt;Author&gt;Jiraporn&lt;/Author&gt;&lt;Year&gt;2015&lt;/Year&gt;&lt;RecNum&gt;997&lt;/RecNum&gt;&lt;DisplayText&gt;Jiraporn, et al. (2015)&lt;/DisplayText&gt;&lt;record&gt;&lt;rec-number&gt;997&lt;/rec-number&gt;&lt;foreign-keys&gt;&lt;key app="EN" db-id="2ttfwvtvgwrefpes9t7vdfs2pdsrxawexs5v" timestamp="1485354831"&gt;997&lt;/key&gt;&lt;/foreign-keys&gt;&lt;ref-type name="Journal Article"&gt;17&lt;/ref-type&gt;&lt;contributors&gt;&lt;authors&gt;&lt;author&gt;Jiraporn, Pornsit&lt;/author&gt;&lt;author&gt;Chatjuthamard, Pattanaporn&lt;/author&gt;&lt;author&gt;Tong, Shenghui&lt;/author&gt;&lt;author&gt;Kim, Young Sang&lt;/author&gt;&lt;/authors&gt;&lt;/contributors&gt;&lt;titles&gt;&lt;title&gt;Does corporate governance influence corporate risk-taking? Evidence from the Institutional Shareholders Services (ISS)&lt;/title&gt;&lt;secondary-title&gt;Finance Research Letters&lt;/secondary-title&gt;&lt;/titles&gt;&lt;periodical&gt;&lt;full-title&gt;Finance Research Letters&lt;/full-title&gt;&lt;/periodical&gt;&lt;pages&gt;105-112&lt;/pages&gt;&lt;volume&gt;13&lt;/volume&gt;&lt;number&gt;May&lt;/number&gt;&lt;keywords&gt;&lt;keyword&gt;Corporate governance&lt;/keyword&gt;&lt;keyword&gt;Risk taking&lt;/keyword&gt;&lt;keyword&gt;Agency theory.&lt;/keyword&gt;&lt;/keywords&gt;&lt;dates&gt;&lt;year&gt;2015&lt;/year&gt;&lt;/dates&gt;&lt;isbn&gt;1544-6123&lt;/isbn&gt;&lt;urls&gt;&lt;/urls&gt;&lt;/record&gt;&lt;/Cite&gt;&lt;/EndNote&gt;</w:instrText>
      </w:r>
      <w:r w:rsidR="00D27F62">
        <w:rPr>
          <w:rFonts w:ascii="Times New Roman" w:hAnsi="Times New Roman"/>
          <w:sz w:val="20"/>
          <w:lang w:val="en-GB"/>
        </w:rPr>
        <w:fldChar w:fldCharType="separate"/>
      </w:r>
      <w:r w:rsidR="00D27F62">
        <w:rPr>
          <w:rFonts w:ascii="Times New Roman" w:hAnsi="Times New Roman"/>
          <w:noProof/>
          <w:sz w:val="20"/>
          <w:lang w:val="en-GB"/>
        </w:rPr>
        <w:t>Jiraporn, et al. (2015)</w:t>
      </w:r>
      <w:r w:rsidR="00D27F62">
        <w:rPr>
          <w:rFonts w:ascii="Times New Roman" w:hAnsi="Times New Roman"/>
          <w:sz w:val="20"/>
          <w:lang w:val="en-GB"/>
        </w:rPr>
        <w:fldChar w:fldCharType="end"/>
      </w:r>
      <w:r w:rsidR="00D27F62">
        <w:rPr>
          <w:rFonts w:ascii="Times New Roman" w:hAnsi="Times New Roman"/>
          <w:sz w:val="20"/>
          <w:lang w:val="en-GB"/>
        </w:rPr>
        <w:t xml:space="preserve"> find that effective governance exhibit a significant lower level of risk, by constraining managers </w:t>
      </w:r>
      <w:r w:rsidR="00E73634">
        <w:rPr>
          <w:rFonts w:ascii="Times New Roman" w:hAnsi="Times New Roman"/>
          <w:sz w:val="20"/>
          <w:lang w:val="en-GB"/>
        </w:rPr>
        <w:t>to cut back risky investments.</w:t>
      </w:r>
      <w:r w:rsidR="00112816">
        <w:rPr>
          <w:rFonts w:ascii="Times New Roman" w:hAnsi="Times New Roman"/>
          <w:sz w:val="20"/>
          <w:lang w:val="en-GB"/>
        </w:rPr>
        <w:t xml:space="preserve"> Furthermore, </w:t>
      </w:r>
      <w:r w:rsidR="0088403D">
        <w:rPr>
          <w:rFonts w:ascii="Times New Roman" w:hAnsi="Times New Roman"/>
          <w:sz w:val="20"/>
          <w:lang w:val="en-GB"/>
        </w:rPr>
        <w:t>a lot o</w:t>
      </w:r>
      <w:r w:rsidR="00E217B0">
        <w:rPr>
          <w:rFonts w:ascii="Times New Roman" w:hAnsi="Times New Roman"/>
          <w:sz w:val="20"/>
          <w:lang w:val="en-GB"/>
        </w:rPr>
        <w:t xml:space="preserve">f studies have shown that executive compensation, a pillar of corporate governance, affects corporate risk-taking (e.g., </w:t>
      </w:r>
      <w:r w:rsidR="00E217B0">
        <w:rPr>
          <w:rFonts w:ascii="Times New Roman" w:hAnsi="Times New Roman"/>
          <w:sz w:val="20"/>
          <w:lang w:val="en-GB"/>
        </w:rPr>
        <w:fldChar w:fldCharType="begin"/>
      </w:r>
      <w:r w:rsidR="00BA50BE">
        <w:rPr>
          <w:rFonts w:ascii="Times New Roman" w:hAnsi="Times New Roman"/>
          <w:sz w:val="20"/>
          <w:lang w:val="en-GB"/>
        </w:rPr>
        <w:instrText xml:space="preserve"> ADDIN EN.CITE &lt;EndNote&gt;&lt;Cite&gt;&lt;Author&gt;Hayes&lt;/Author&gt;&lt;Year&gt;2012&lt;/Year&gt;&lt;RecNum&gt;1090&lt;/RecNum&gt;&lt;DisplayText&gt;(Hayes, et al. 2012, Armstrong and Vashishtha 2012)&lt;/DisplayText&gt;&lt;record&gt;&lt;rec-number&gt;1090&lt;/rec-number&gt;&lt;foreign-keys&gt;&lt;key app="EN" db-id="2ttfwvtvgwrefpes9t7vdfs2pdsrxawexs5v" timestamp="1488274441"&gt;1090&lt;/key&gt;&lt;/foreign-keys&gt;&lt;ref-type name="Journal Article"&gt;17&lt;/ref-type&gt;&lt;contributors&gt;&lt;authors&gt;&lt;author&gt;Hayes, Rachel M.&lt;/author&gt;&lt;author&gt;Lemmon, Michael&lt;/author&gt;&lt;author&gt;Qiu, Mingming&lt;/author&gt;&lt;/authors&gt;&lt;/contributors&gt;&lt;titles&gt;&lt;title&gt;Stock options and managerial incentives for risk taking: Evidence from FAS 123R&lt;/title&gt;&lt;secondary-title&gt;Journal of Financial Economics&lt;/secondary-title&gt;&lt;/titles&gt;&lt;periodical&gt;&lt;full-title&gt;Journal of Financial Economics&lt;/full-title&gt;&lt;/periodical&gt;&lt;pages&gt;174-190&lt;/pages&gt;&lt;volume&gt;105&lt;/volume&gt;&lt;number&gt;1&lt;/number&gt;&lt;keywords&gt;&lt;keyword&gt;Remuneration&lt;/keyword&gt;&lt;keyword&gt;Risk taking&lt;/keyword&gt;&lt;keyword&gt;Corporate governance.&lt;/keyword&gt;&lt;/keywords&gt;&lt;dates&gt;&lt;year&gt;2012&lt;/year&gt;&lt;/dates&gt;&lt;isbn&gt;0304-405X&lt;/isbn&gt;&lt;urls&gt;&lt;/urls&gt;&lt;/record&gt;&lt;/Cite&gt;&lt;Cite&gt;&lt;Author&gt;Armstrong&lt;/Author&gt;&lt;Year&gt;2012&lt;/Year&gt;&lt;RecNum&gt;1091&lt;/RecNum&gt;&lt;record&gt;&lt;rec-number&gt;1091&lt;/rec-number&gt;&lt;foreign-keys&gt;&lt;key app="EN" db-id="2ttfwvtvgwrefpes9t7vdfs2pdsrxawexs5v" timestamp="1488274740"&gt;1091&lt;/key&gt;&lt;/foreign-keys&gt;&lt;ref-type name="Journal Article"&gt;17&lt;/ref-type&gt;&lt;contributors&gt;&lt;authors&gt;&lt;author&gt;Armstrong, Christopher S.&lt;/author&gt;&lt;author&gt;Vashishtha, Rahul&lt;/author&gt;&lt;/authors&gt;&lt;/contributors&gt;&lt;titles&gt;&lt;title&gt;Executive stock options, differential risk-taking incentives, and firm value&lt;/title&gt;&lt;secondary-title&gt;Journal of Financial Economics&lt;/secondary-title&gt;&lt;/titles&gt;&lt;periodical&gt;&lt;full-title&gt;Journal of Financial Economics&lt;/full-title&gt;&lt;/periodical&gt;&lt;pages&gt;70-88&lt;/pages&gt;&lt;volume&gt;104&lt;/volume&gt;&lt;number&gt;1&lt;/number&gt;&lt;keywords&gt;&lt;keyword&gt;Remuneration&lt;/keyword&gt;&lt;keyword&gt;Risk taking.&lt;/keyword&gt;&lt;/keywords&gt;&lt;dates&gt;&lt;year&gt;2012&lt;/year&gt;&lt;/dates&gt;&lt;isbn&gt;0304-405X&lt;/isbn&gt;&lt;urls&gt;&lt;/urls&gt;&lt;/record&gt;&lt;/Cite&gt;&lt;/EndNote&gt;</w:instrText>
      </w:r>
      <w:r w:rsidR="00E217B0">
        <w:rPr>
          <w:rFonts w:ascii="Times New Roman" w:hAnsi="Times New Roman"/>
          <w:sz w:val="20"/>
          <w:lang w:val="en-GB"/>
        </w:rPr>
        <w:fldChar w:fldCharType="separate"/>
      </w:r>
      <w:r w:rsidR="00BA50BE">
        <w:rPr>
          <w:rFonts w:ascii="Times New Roman" w:hAnsi="Times New Roman"/>
          <w:noProof/>
          <w:sz w:val="20"/>
          <w:lang w:val="en-GB"/>
        </w:rPr>
        <w:t>Hayes, et al. 2012, Armstrong and Vashishtha 2012)</w:t>
      </w:r>
      <w:r w:rsidR="00E217B0">
        <w:rPr>
          <w:rFonts w:ascii="Times New Roman" w:hAnsi="Times New Roman"/>
          <w:sz w:val="20"/>
          <w:lang w:val="en-GB"/>
        </w:rPr>
        <w:fldChar w:fldCharType="end"/>
      </w:r>
      <w:r w:rsidR="00BA50BE">
        <w:rPr>
          <w:rFonts w:ascii="Times New Roman" w:hAnsi="Times New Roman"/>
          <w:sz w:val="20"/>
          <w:lang w:val="en-GB"/>
        </w:rPr>
        <w:t>.</w:t>
      </w:r>
      <w:r w:rsidR="00F7264F">
        <w:rPr>
          <w:rFonts w:ascii="Times New Roman" w:hAnsi="Times New Roman"/>
          <w:sz w:val="20"/>
          <w:lang w:val="en-GB"/>
        </w:rPr>
        <w:t xml:space="preserve"> </w:t>
      </w:r>
      <w:r w:rsidR="000D1142">
        <w:rPr>
          <w:rFonts w:ascii="Times New Roman" w:hAnsi="Times New Roman"/>
          <w:sz w:val="20"/>
          <w:lang w:val="en-GB"/>
        </w:rPr>
        <w:t>I</w:t>
      </w:r>
      <w:r w:rsidR="00DC7531">
        <w:rPr>
          <w:rFonts w:ascii="Times New Roman" w:hAnsi="Times New Roman"/>
          <w:sz w:val="20"/>
          <w:lang w:val="en-GB"/>
        </w:rPr>
        <w:t xml:space="preserve">n the Japanese context, </w:t>
      </w:r>
      <w:r w:rsidR="00DC7531">
        <w:rPr>
          <w:rFonts w:ascii="Times New Roman" w:hAnsi="Times New Roman"/>
          <w:sz w:val="20"/>
          <w:lang w:val="en-GB"/>
        </w:rPr>
        <w:fldChar w:fldCharType="begin"/>
      </w:r>
      <w:r w:rsidR="00DC7531">
        <w:rPr>
          <w:rFonts w:ascii="Times New Roman" w:hAnsi="Times New Roman"/>
          <w:sz w:val="20"/>
          <w:lang w:val="en-GB"/>
        </w:rPr>
        <w:instrText xml:space="preserve"> ADDIN EN.CITE &lt;EndNote&gt;&lt;Cite AuthorYear="1"&gt;&lt;Author&gt;Nakano&lt;/Author&gt;&lt;Year&gt;2012&lt;/Year&gt;&lt;RecNum&gt;1089&lt;/RecNum&gt;&lt;DisplayText&gt;Nakano and Nguyen (2012)&lt;/DisplayText&gt;&lt;record&gt;&lt;rec-number&gt;1089&lt;/rec-number&gt;&lt;foreign-keys&gt;&lt;key app="EN" db-id="2ttfwvtvgwrefpes9t7vdfs2pdsrxawexs5v" timestamp="1488272809"&gt;1089&lt;/key&gt;&lt;/foreign-keys&gt;&lt;ref-type name="Journal Article"&gt;17&lt;/ref-type&gt;&lt;contributors&gt;&lt;authors&gt;&lt;author&gt;Nakano, Makoto&lt;/author&gt;&lt;author&gt;Nguyen, Pascal&lt;/author&gt;&lt;/authors&gt;&lt;/contributors&gt;&lt;titles&gt;&lt;title&gt;Board size and corporate risk taking: further evidence from Japan&lt;/title&gt;&lt;secondary-title&gt;Corporate Governance: An International Review&lt;/secondary-title&gt;&lt;/titles&gt;&lt;periodical&gt;&lt;full-title&gt;Corporate Governance: An International Review&lt;/full-title&gt;&lt;/periodical&gt;&lt;pages&gt;369-387&lt;/pages&gt;&lt;volume&gt;20&lt;/volume&gt;&lt;number&gt;4&lt;/number&gt;&lt;keywords&gt;&lt;keyword&gt;Board size&lt;/keyword&gt;&lt;keyword&gt;Risk taking&lt;/keyword&gt;&lt;keyword&gt;Board of directors&lt;/keyword&gt;&lt;keyword&gt;Corporate governance.&lt;/keyword&gt;&lt;/keywords&gt;&lt;dates&gt;&lt;year&gt;2012&lt;/year&gt;&lt;/dates&gt;&lt;isbn&gt;1467-8683&lt;/isbn&gt;&lt;urls&gt;&lt;/urls&gt;&lt;/record&gt;&lt;/Cite&gt;&lt;/EndNote&gt;</w:instrText>
      </w:r>
      <w:r w:rsidR="00DC7531">
        <w:rPr>
          <w:rFonts w:ascii="Times New Roman" w:hAnsi="Times New Roman"/>
          <w:sz w:val="20"/>
          <w:lang w:val="en-GB"/>
        </w:rPr>
        <w:fldChar w:fldCharType="separate"/>
      </w:r>
      <w:r w:rsidR="00DC7531">
        <w:rPr>
          <w:rFonts w:ascii="Times New Roman" w:hAnsi="Times New Roman"/>
          <w:noProof/>
          <w:sz w:val="20"/>
          <w:lang w:val="en-GB"/>
        </w:rPr>
        <w:t>Nakano and Nguyen (2012)</w:t>
      </w:r>
      <w:r w:rsidR="00DC7531">
        <w:rPr>
          <w:rFonts w:ascii="Times New Roman" w:hAnsi="Times New Roman"/>
          <w:sz w:val="20"/>
          <w:lang w:val="en-GB"/>
        </w:rPr>
        <w:fldChar w:fldCharType="end"/>
      </w:r>
      <w:r w:rsidR="00DC7531">
        <w:rPr>
          <w:rFonts w:ascii="Times New Roman" w:hAnsi="Times New Roman"/>
          <w:sz w:val="20"/>
          <w:lang w:val="en-GB"/>
        </w:rPr>
        <w:t xml:space="preserve"> </w:t>
      </w:r>
      <w:r w:rsidR="00FA0783">
        <w:rPr>
          <w:rFonts w:ascii="Times New Roman" w:hAnsi="Times New Roman"/>
          <w:sz w:val="20"/>
          <w:lang w:val="en-GB"/>
        </w:rPr>
        <w:t>fou</w:t>
      </w:r>
      <w:r w:rsidR="00DC7531">
        <w:rPr>
          <w:rFonts w:ascii="Times New Roman" w:hAnsi="Times New Roman"/>
          <w:sz w:val="20"/>
          <w:lang w:val="en-GB"/>
        </w:rPr>
        <w:t>nd that larger boards is negatively and significantly correlated with corporate risk-taking.</w:t>
      </w:r>
      <w:r w:rsidR="000D1142">
        <w:rPr>
          <w:rFonts w:ascii="Times New Roman" w:hAnsi="Times New Roman"/>
          <w:sz w:val="20"/>
          <w:lang w:val="en-GB"/>
        </w:rPr>
        <w:t xml:space="preserve"> Finally, </w:t>
      </w:r>
      <w:r w:rsidR="000D1142">
        <w:rPr>
          <w:rFonts w:ascii="Times New Roman" w:hAnsi="Times New Roman"/>
          <w:sz w:val="20"/>
          <w:lang w:val="en-GB"/>
        </w:rPr>
        <w:fldChar w:fldCharType="begin"/>
      </w:r>
      <w:r w:rsidR="000D1142">
        <w:rPr>
          <w:rFonts w:ascii="Times New Roman" w:hAnsi="Times New Roman"/>
          <w:sz w:val="20"/>
          <w:lang w:val="en-GB"/>
        </w:rPr>
        <w:instrText xml:space="preserve"> ADDIN EN.CITE &lt;EndNote&gt;&lt;Cite AuthorYear="1"&gt;&lt;Author&gt;Faccio&lt;/Author&gt;&lt;Year&gt;2011&lt;/Year&gt;&lt;RecNum&gt;208&lt;/RecNum&gt;&lt;DisplayText&gt;Faccio, et al. (2011)&lt;/DisplayText&gt;&lt;record&gt;&lt;rec-number&gt;208&lt;/rec-number&gt;&lt;foreign-keys&gt;&lt;key app="EN" db-id="2ttfwvtvgwrefpes9t7vdfs2pdsrxawexs5v" timestamp="1451982208"&gt;208&lt;/key&gt;&lt;/foreign-keys&gt;&lt;ref-type name="Journal Article"&gt;17&lt;/ref-type&gt;&lt;contributors&gt;&lt;authors&gt;&lt;author&gt;Faccio, Mara&lt;/author&gt;&lt;author&gt;Marchica, Maria-Teresa&lt;/author&gt;&lt;author&gt;Mura, Roberto&lt;/author&gt;&lt;/authors&gt;&lt;/contributors&gt;&lt;titles&gt;&lt;title&gt;Large shareholder diversification and corporate risk-taking&lt;/title&gt;&lt;secondary-title&gt;Review of Financial Studies&lt;/secondary-title&gt;&lt;/titles&gt;&lt;periodical&gt;&lt;full-title&gt;Review of Financial Studies&lt;/full-title&gt;&lt;/periodical&gt;&lt;pages&gt;3601-3641&lt;/pages&gt;&lt;volume&gt;24&lt;/volume&gt;&lt;number&gt;11&lt;/number&gt;&lt;keywords&gt;&lt;keyword&gt;Diversification&lt;/keyword&gt;&lt;keyword&gt;Risk taking.&lt;/keyword&gt;&lt;/keywords&gt;&lt;dates&gt;&lt;year&gt;2011&lt;/year&gt;&lt;/dates&gt;&lt;urls&gt;&lt;/urls&gt;&lt;/record&gt;&lt;/Cite&gt;&lt;/EndNote&gt;</w:instrText>
      </w:r>
      <w:r w:rsidR="000D1142">
        <w:rPr>
          <w:rFonts w:ascii="Times New Roman" w:hAnsi="Times New Roman"/>
          <w:sz w:val="20"/>
          <w:lang w:val="en-GB"/>
        </w:rPr>
        <w:fldChar w:fldCharType="separate"/>
      </w:r>
      <w:r w:rsidR="000D1142">
        <w:rPr>
          <w:rFonts w:ascii="Times New Roman" w:hAnsi="Times New Roman"/>
          <w:noProof/>
          <w:sz w:val="20"/>
          <w:lang w:val="en-GB"/>
        </w:rPr>
        <w:t>Faccio, et al. (2011)</w:t>
      </w:r>
      <w:r w:rsidR="000D1142">
        <w:rPr>
          <w:rFonts w:ascii="Times New Roman" w:hAnsi="Times New Roman"/>
          <w:sz w:val="20"/>
          <w:lang w:val="en-GB"/>
        </w:rPr>
        <w:fldChar w:fldCharType="end"/>
      </w:r>
      <w:r w:rsidR="000D1142">
        <w:rPr>
          <w:rFonts w:ascii="Times New Roman" w:hAnsi="Times New Roman"/>
          <w:sz w:val="20"/>
          <w:lang w:val="en-GB"/>
        </w:rPr>
        <w:t xml:space="preserve"> </w:t>
      </w:r>
      <w:r w:rsidR="00FA0783">
        <w:rPr>
          <w:rFonts w:ascii="Times New Roman" w:hAnsi="Times New Roman"/>
          <w:sz w:val="20"/>
          <w:lang w:val="en-GB"/>
        </w:rPr>
        <w:t>have documented that firms controlled by diversified large shareholders take fewer risks than firms controlled by non-diversified large shareholders.</w:t>
      </w:r>
    </w:p>
    <w:p w:rsidR="00DB5B84" w:rsidRPr="009D550D" w:rsidRDefault="00FA0783" w:rsidP="00420771">
      <w:pPr>
        <w:spacing w:after="0" w:line="240" w:lineRule="auto"/>
        <w:ind w:firstLine="142"/>
        <w:jc w:val="both"/>
        <w:rPr>
          <w:rFonts w:ascii="Times New Roman" w:hAnsi="Times New Roman"/>
          <w:sz w:val="20"/>
          <w:lang w:val="en-GB"/>
        </w:rPr>
      </w:pPr>
      <w:r>
        <w:rPr>
          <w:rFonts w:ascii="Times New Roman" w:hAnsi="Times New Roman"/>
          <w:sz w:val="20"/>
          <w:lang w:val="en-GB"/>
        </w:rPr>
        <w:t>All these studies suggest that gender and corporate governance mechanisms have a significant effect on corporate decisions.</w:t>
      </w:r>
    </w:p>
    <w:p w:rsidR="009D550D" w:rsidRDefault="00A12B35" w:rsidP="00F46ED8">
      <w:pPr>
        <w:spacing w:after="0" w:line="240" w:lineRule="auto"/>
        <w:ind w:firstLine="142"/>
        <w:jc w:val="both"/>
        <w:rPr>
          <w:rFonts w:ascii="Times New Roman" w:hAnsi="Times New Roman"/>
          <w:sz w:val="20"/>
          <w:lang w:val="en-GB"/>
        </w:rPr>
      </w:pPr>
      <w:r>
        <w:rPr>
          <w:rFonts w:ascii="Times New Roman" w:hAnsi="Times New Roman"/>
          <w:sz w:val="20"/>
          <w:lang w:val="en-GB"/>
        </w:rPr>
        <w:t xml:space="preserve">To date, </w:t>
      </w:r>
      <w:r w:rsidR="00BE75AD">
        <w:rPr>
          <w:rFonts w:ascii="Times New Roman" w:hAnsi="Times New Roman"/>
          <w:sz w:val="20"/>
          <w:lang w:val="en-GB"/>
        </w:rPr>
        <w:t xml:space="preserve">the existing literature </w:t>
      </w:r>
      <w:r w:rsidR="00C141A8">
        <w:rPr>
          <w:rFonts w:ascii="Times New Roman" w:hAnsi="Times New Roman"/>
          <w:sz w:val="20"/>
          <w:lang w:val="en-GB"/>
        </w:rPr>
        <w:t xml:space="preserve">has specifically examined </w:t>
      </w:r>
      <w:r w:rsidR="00EE4447">
        <w:rPr>
          <w:rFonts w:ascii="Times New Roman" w:hAnsi="Times New Roman"/>
          <w:sz w:val="20"/>
          <w:lang w:val="en-GB"/>
        </w:rPr>
        <w:t xml:space="preserve">how the gender of CEO affects risk-taking </w:t>
      </w:r>
      <w:r w:rsidR="00EE4447">
        <w:rPr>
          <w:rFonts w:ascii="Times New Roman" w:hAnsi="Times New Roman"/>
          <w:sz w:val="20"/>
          <w:lang w:val="en-GB"/>
        </w:rPr>
        <w:fldChar w:fldCharType="begin"/>
      </w:r>
      <w:r w:rsidR="00EE4447">
        <w:rPr>
          <w:rFonts w:ascii="Times New Roman" w:hAnsi="Times New Roman"/>
          <w:sz w:val="20"/>
          <w:lang w:val="en-GB"/>
        </w:rPr>
        <w:instrText xml:space="preserve"> ADDIN EN.CITE &lt;EndNote&gt;&lt;Cite&gt;&lt;Author&gt;Faccio&lt;/Author&gt;&lt;Year&gt;2016&lt;/Year&gt;&lt;RecNum&gt;732&lt;/RecNum&gt;&lt;DisplayText&gt;(Faccio, et al. 2016)&lt;/DisplayText&gt;&lt;record&gt;&lt;rec-number&gt;732&lt;/rec-number&gt;&lt;foreign-keys&gt;&lt;key app="EN" db-id="2ttfwvtvgwrefpes9t7vdfs2pdsrxawexs5v" timestamp="1475920931"&gt;732&lt;/key&gt;&lt;/foreign-keys&gt;&lt;ref-type name="Journal Article"&gt;17&lt;/ref-type&gt;&lt;contributors&gt;&lt;authors&gt;&lt;author&gt;Faccio, Mara&lt;/author&gt;&lt;author&gt;Marchica, Maria-Teresa&lt;/author&gt;&lt;author&gt;Mura, Roberto&lt;/author&gt;&lt;/authors&gt;&lt;/contributors&gt;&lt;titles&gt;&lt;title&gt;CEO gender, corporate risk-taking, and the efficiency of capital allocation&lt;/title&gt;&lt;secondary-title&gt;Journal of Corporate Finance&lt;/secondary-title&gt;&lt;/titles&gt;&lt;periodical&gt;&lt;full-title&gt;Journal of Corporate Finance&lt;/full-title&gt;&lt;/periodical&gt;&lt;pages&gt;193-209&lt;/pages&gt;&lt;volume&gt;39&lt;/volume&gt;&lt;number&gt;August&lt;/number&gt;&lt;keywords&gt;&lt;keyword&gt;CEO&lt;/keyword&gt;&lt;keyword&gt;Gender&lt;/keyword&gt;&lt;keyword&gt;Risk taking.&lt;/keyword&gt;&lt;/keywords&gt;&lt;dates&gt;&lt;year&gt;2016&lt;/year&gt;&lt;/dates&gt;&lt;isbn&gt;0929-1199&lt;/isbn&gt;&lt;urls&gt;&lt;/urls&gt;&lt;/record&gt;&lt;/Cite&gt;&lt;/EndNote&gt;</w:instrText>
      </w:r>
      <w:r w:rsidR="00EE4447">
        <w:rPr>
          <w:rFonts w:ascii="Times New Roman" w:hAnsi="Times New Roman"/>
          <w:sz w:val="20"/>
          <w:lang w:val="en-GB"/>
        </w:rPr>
        <w:fldChar w:fldCharType="separate"/>
      </w:r>
      <w:r w:rsidR="00EE4447">
        <w:rPr>
          <w:rFonts w:ascii="Times New Roman" w:hAnsi="Times New Roman"/>
          <w:noProof/>
          <w:sz w:val="20"/>
          <w:lang w:val="en-GB"/>
        </w:rPr>
        <w:t>(Faccio, et al. 2016)</w:t>
      </w:r>
      <w:r w:rsidR="00EE4447">
        <w:rPr>
          <w:rFonts w:ascii="Times New Roman" w:hAnsi="Times New Roman"/>
          <w:sz w:val="20"/>
          <w:lang w:val="en-GB"/>
        </w:rPr>
        <w:fldChar w:fldCharType="end"/>
      </w:r>
      <w:r w:rsidR="00982D22">
        <w:rPr>
          <w:rFonts w:ascii="Times New Roman" w:hAnsi="Times New Roman"/>
          <w:sz w:val="20"/>
          <w:lang w:val="en-GB"/>
        </w:rPr>
        <w:t xml:space="preserve">, </w:t>
      </w:r>
      <w:r w:rsidR="00C63E1C">
        <w:rPr>
          <w:rFonts w:ascii="Times New Roman" w:hAnsi="Times New Roman"/>
          <w:sz w:val="20"/>
          <w:lang w:val="en-GB"/>
        </w:rPr>
        <w:t xml:space="preserve">how the composition of a bank’s composition team affects bank risk-taking </w:t>
      </w:r>
      <w:r w:rsidR="00C63E1C">
        <w:rPr>
          <w:rFonts w:ascii="Times New Roman" w:hAnsi="Times New Roman"/>
          <w:sz w:val="20"/>
          <w:lang w:val="en-GB"/>
        </w:rPr>
        <w:fldChar w:fldCharType="begin"/>
      </w:r>
      <w:r w:rsidR="00C63E1C">
        <w:rPr>
          <w:rFonts w:ascii="Times New Roman" w:hAnsi="Times New Roman"/>
          <w:sz w:val="20"/>
          <w:lang w:val="en-GB"/>
        </w:rPr>
        <w:instrText xml:space="preserve"> ADDIN EN.CITE &lt;EndNote&gt;&lt;Cite&gt;&lt;Author&gt;Berger&lt;/Author&gt;&lt;Year&gt;2014&lt;/Year&gt;&lt;RecNum&gt;30&lt;/RecNum&gt;&lt;DisplayText&gt;(Berger, et al. 2014)&lt;/DisplayText&gt;&lt;record&gt;&lt;rec-number&gt;30&lt;/rec-number&gt;&lt;foreign-keys&gt;&lt;key app="EN" db-id="2ttfwvtvgwrefpes9t7vdfs2pdsrxawexs5v" timestamp="1450113676"&gt;30&lt;/key&gt;&lt;/foreign-keys&gt;&lt;ref-type name="Journal Article"&gt;17&lt;/ref-type&gt;&lt;contributors&gt;&lt;authors&gt;&lt;author&gt;Berger, Allen N.&lt;/author&gt;&lt;author&gt;Kick, Thomas&lt;/author&gt;&lt;author&gt;Schaeck, Klaus&lt;/author&gt;&lt;/authors&gt;&lt;/contributors&gt;&lt;titles&gt;&lt;title&gt;Executive Board Composition and Bank Risk Taking&lt;/title&gt;&lt;secondary-title&gt;Journal of Corporate Finance&lt;/secondary-title&gt;&lt;/titles&gt;&lt;periodical&gt;&lt;full-title&gt;Journal of Corporate Finance&lt;/full-title&gt;&lt;/periodical&gt;&lt;pages&gt;48-65&lt;/pages&gt;&lt;volume&gt;28&lt;/volume&gt;&lt;number&gt;October&lt;/number&gt;&lt;keywords&gt;&lt;keyword&gt;Board composition&lt;/keyword&gt;&lt;keyword&gt;Risk taking&lt;/keyword&gt;&lt;keyword&gt;Age&lt;/keyword&gt;&lt;keyword&gt;Gender.&lt;/keyword&gt;&lt;/keywords&gt;&lt;dates&gt;&lt;year&gt;2014&lt;/year&gt;&lt;/dates&gt;&lt;urls&gt;&lt;/urls&gt;&lt;/record&gt;&lt;/Cite&gt;&lt;/EndNote&gt;</w:instrText>
      </w:r>
      <w:r w:rsidR="00C63E1C">
        <w:rPr>
          <w:rFonts w:ascii="Times New Roman" w:hAnsi="Times New Roman"/>
          <w:sz w:val="20"/>
          <w:lang w:val="en-GB"/>
        </w:rPr>
        <w:fldChar w:fldCharType="separate"/>
      </w:r>
      <w:r w:rsidR="00C63E1C">
        <w:rPr>
          <w:rFonts w:ascii="Times New Roman" w:hAnsi="Times New Roman"/>
          <w:noProof/>
          <w:sz w:val="20"/>
          <w:lang w:val="en-GB"/>
        </w:rPr>
        <w:t>(Berger, et al. 2014)</w:t>
      </w:r>
      <w:r w:rsidR="00C63E1C">
        <w:rPr>
          <w:rFonts w:ascii="Times New Roman" w:hAnsi="Times New Roman"/>
          <w:sz w:val="20"/>
          <w:lang w:val="en-GB"/>
        </w:rPr>
        <w:fldChar w:fldCharType="end"/>
      </w:r>
      <w:r w:rsidR="00C63E1C">
        <w:rPr>
          <w:rFonts w:ascii="Times New Roman" w:hAnsi="Times New Roman"/>
          <w:sz w:val="20"/>
          <w:lang w:val="en-GB"/>
        </w:rPr>
        <w:t xml:space="preserve"> and how women make different corporate financial and investment decisio</w:t>
      </w:r>
      <w:r w:rsidR="00FB28DB">
        <w:rPr>
          <w:rFonts w:ascii="Times New Roman" w:hAnsi="Times New Roman"/>
          <w:sz w:val="20"/>
          <w:lang w:val="en-GB"/>
        </w:rPr>
        <w:t xml:space="preserve">ns than their male counterparts </w:t>
      </w:r>
      <w:r w:rsidR="00FB28DB">
        <w:rPr>
          <w:rFonts w:ascii="Times New Roman" w:hAnsi="Times New Roman"/>
          <w:sz w:val="20"/>
          <w:lang w:val="en-GB"/>
        </w:rPr>
        <w:fldChar w:fldCharType="begin"/>
      </w:r>
      <w:r w:rsidR="00FB28DB">
        <w:rPr>
          <w:rFonts w:ascii="Times New Roman" w:hAnsi="Times New Roman"/>
          <w:sz w:val="20"/>
          <w:lang w:val="en-GB"/>
        </w:rPr>
        <w:instrText xml:space="preserve"> ADDIN EN.CITE &lt;EndNote&gt;&lt;Cite&gt;&lt;Author&gt;Huang&lt;/Author&gt;&lt;Year&gt;2013&lt;/Year&gt;&lt;RecNum&gt;1081&lt;/RecNum&gt;&lt;DisplayText&gt;(Huang and Kisgen 2013)&lt;/DisplayText&gt;&lt;record&gt;&lt;rec-number&gt;1081&lt;/rec-number&gt;&lt;foreign-keys&gt;&lt;key app="EN" db-id="2ttfwvtvgwrefpes9t7vdfs2pdsrxawexs5v" timestamp="1488208798"&gt;1081&lt;/key&gt;&lt;/foreign-keys&gt;&lt;ref-type name="Journal Article"&gt;17&lt;/ref-type&gt;&lt;contributors&gt;&lt;authors&gt;&lt;author&gt;Huang, Jiekun&lt;/author&gt;&lt;author&gt;Kisgen, Darren J.&lt;/author&gt;&lt;/authors&gt;&lt;/contributors&gt;&lt;titles&gt;&lt;title&gt;Gender and corporate finance: Are male executives overconfident relative to female executives?&lt;/title&gt;&lt;secondary-title&gt;Journal of Financial Economics&lt;/secondary-title&gt;&lt;/titles&gt;&lt;periodical&gt;&lt;full-title&gt;Journal of Financial Economics&lt;/full-title&gt;&lt;/periodical&gt;&lt;pages&gt;822-839&lt;/pages&gt;&lt;volume&gt;108&lt;/volume&gt;&lt;number&gt;3&lt;/number&gt;&lt;keywords&gt;&lt;keyword&gt;Gender&lt;/keyword&gt;&lt;keyword&gt;M&amp;amp;A.&lt;/keyword&gt;&lt;/keywords&gt;&lt;dates&gt;&lt;year&gt;2013&lt;/year&gt;&lt;/dates&gt;&lt;isbn&gt;0304-405X&lt;/isbn&gt;&lt;urls&gt;&lt;/urls&gt;&lt;/record&gt;&lt;/Cite&gt;&lt;/EndNote&gt;</w:instrText>
      </w:r>
      <w:r w:rsidR="00FB28DB">
        <w:rPr>
          <w:rFonts w:ascii="Times New Roman" w:hAnsi="Times New Roman"/>
          <w:sz w:val="20"/>
          <w:lang w:val="en-GB"/>
        </w:rPr>
        <w:fldChar w:fldCharType="separate"/>
      </w:r>
      <w:r w:rsidR="00FB28DB">
        <w:rPr>
          <w:rFonts w:ascii="Times New Roman" w:hAnsi="Times New Roman"/>
          <w:noProof/>
          <w:sz w:val="20"/>
          <w:lang w:val="en-GB"/>
        </w:rPr>
        <w:t>(Huang and Kisgen 2013)</w:t>
      </w:r>
      <w:r w:rsidR="00FB28DB">
        <w:rPr>
          <w:rFonts w:ascii="Times New Roman" w:hAnsi="Times New Roman"/>
          <w:sz w:val="20"/>
          <w:lang w:val="en-GB"/>
        </w:rPr>
        <w:fldChar w:fldCharType="end"/>
      </w:r>
      <w:r w:rsidR="00FB28DB">
        <w:rPr>
          <w:rFonts w:ascii="Times New Roman" w:hAnsi="Times New Roman"/>
          <w:sz w:val="20"/>
          <w:lang w:val="en-GB"/>
        </w:rPr>
        <w:t>. However, although these studies provide some very interesting gender-related results regarding major corpora</w:t>
      </w:r>
      <w:r w:rsidR="00F46ED8">
        <w:rPr>
          <w:rFonts w:ascii="Times New Roman" w:hAnsi="Times New Roman"/>
          <w:sz w:val="20"/>
          <w:lang w:val="en-GB"/>
        </w:rPr>
        <w:t xml:space="preserve">te decisions, </w:t>
      </w:r>
      <w:r w:rsidR="0088403D">
        <w:rPr>
          <w:rFonts w:ascii="Times New Roman" w:hAnsi="Times New Roman"/>
          <w:sz w:val="20"/>
          <w:lang w:val="en-GB"/>
        </w:rPr>
        <w:t>t</w:t>
      </w:r>
      <w:r w:rsidR="00FB28DB">
        <w:rPr>
          <w:rFonts w:ascii="Times New Roman" w:hAnsi="Times New Roman"/>
          <w:sz w:val="20"/>
          <w:lang w:val="en-GB"/>
        </w:rPr>
        <w:t>hese stu</w:t>
      </w:r>
      <w:r w:rsidR="00F46ED8">
        <w:rPr>
          <w:rFonts w:ascii="Times New Roman" w:hAnsi="Times New Roman"/>
          <w:sz w:val="20"/>
          <w:lang w:val="en-GB"/>
        </w:rPr>
        <w:t>dies do not specifically examine</w:t>
      </w:r>
      <w:r w:rsidR="00FB28DB">
        <w:rPr>
          <w:rFonts w:ascii="Times New Roman" w:hAnsi="Times New Roman"/>
          <w:sz w:val="20"/>
          <w:lang w:val="en-GB"/>
        </w:rPr>
        <w:t xml:space="preserve"> the involvement of women’s representation on corporate boards</w:t>
      </w:r>
      <w:r w:rsidR="00BB5AF6">
        <w:rPr>
          <w:rFonts w:ascii="Times New Roman" w:hAnsi="Times New Roman"/>
          <w:sz w:val="20"/>
          <w:lang w:val="en-GB"/>
        </w:rPr>
        <w:t xml:space="preserve"> on corporate risk-taking.</w:t>
      </w:r>
    </w:p>
    <w:p w:rsidR="000329F5" w:rsidRPr="009D550D" w:rsidRDefault="000329F5" w:rsidP="009D550D">
      <w:pPr>
        <w:spacing w:after="0" w:line="240" w:lineRule="auto"/>
        <w:ind w:firstLine="142"/>
        <w:jc w:val="both"/>
        <w:rPr>
          <w:rFonts w:ascii="Times New Roman" w:hAnsi="Times New Roman"/>
          <w:sz w:val="20"/>
          <w:lang w:val="en-GB"/>
        </w:rPr>
      </w:pPr>
      <w:r>
        <w:rPr>
          <w:rFonts w:ascii="Times New Roman" w:hAnsi="Times New Roman"/>
          <w:sz w:val="20"/>
          <w:lang w:val="en-GB"/>
        </w:rPr>
        <w:t xml:space="preserve">Existing studies that specifically examined the relationship between board gender diversity and corporate risk-taking exhibit contrasting results. </w:t>
      </w:r>
      <w:r w:rsidR="006D2407">
        <w:rPr>
          <w:rFonts w:ascii="Times New Roman" w:hAnsi="Times New Roman"/>
          <w:sz w:val="20"/>
          <w:lang w:val="en-GB"/>
        </w:rPr>
        <w:t xml:space="preserve">Based on a sample of US firms over the period 1996-2010, </w:t>
      </w:r>
      <w:r w:rsidR="006D2407">
        <w:rPr>
          <w:rFonts w:ascii="Times New Roman" w:hAnsi="Times New Roman"/>
          <w:sz w:val="20"/>
          <w:lang w:val="en-GB"/>
        </w:rPr>
        <w:fldChar w:fldCharType="begin"/>
      </w:r>
      <w:r w:rsidR="006D2407">
        <w:rPr>
          <w:rFonts w:ascii="Times New Roman" w:hAnsi="Times New Roman"/>
          <w:sz w:val="20"/>
          <w:lang w:val="en-GB"/>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006D2407">
        <w:rPr>
          <w:rFonts w:ascii="Times New Roman" w:hAnsi="Times New Roman"/>
          <w:sz w:val="20"/>
          <w:lang w:val="en-GB"/>
        </w:rPr>
        <w:fldChar w:fldCharType="separate"/>
      </w:r>
      <w:r w:rsidR="006D2407">
        <w:rPr>
          <w:rFonts w:ascii="Times New Roman" w:hAnsi="Times New Roman"/>
          <w:noProof/>
          <w:sz w:val="20"/>
          <w:lang w:val="en-GB"/>
        </w:rPr>
        <w:t>Sila, et al. (2016)</w:t>
      </w:r>
      <w:r w:rsidR="006D2407">
        <w:rPr>
          <w:rFonts w:ascii="Times New Roman" w:hAnsi="Times New Roman"/>
          <w:sz w:val="20"/>
          <w:lang w:val="en-GB"/>
        </w:rPr>
        <w:fldChar w:fldCharType="end"/>
      </w:r>
      <w:r w:rsidR="006D2407">
        <w:rPr>
          <w:rFonts w:ascii="Times New Roman" w:hAnsi="Times New Roman"/>
          <w:sz w:val="20"/>
          <w:lang w:val="en-GB"/>
        </w:rPr>
        <w:t xml:space="preserve"> found that there is no evidence that WOCB have any significant influence on corporate risk-taking. Furthermore, these authors showed that board gender diversity does not affect policy measures or an operating measure of risk. Conversely, drawn from a sample of Tunisian listed companies over the period 1997-2010, </w:t>
      </w:r>
      <w:r w:rsidR="006D2407">
        <w:rPr>
          <w:rFonts w:ascii="Times New Roman" w:hAnsi="Times New Roman"/>
          <w:sz w:val="20"/>
          <w:lang w:val="en-GB"/>
        </w:rPr>
        <w:fldChar w:fldCharType="begin"/>
      </w:r>
      <w:r w:rsidR="006D2407">
        <w:rPr>
          <w:rFonts w:ascii="Times New Roman" w:hAnsi="Times New Roman"/>
          <w:sz w:val="20"/>
          <w:lang w:val="en-GB"/>
        </w:rPr>
        <w:instrText xml:space="preserve"> ADDIN EN.CITE &lt;EndNote&gt;&lt;Cite AuthorYear="1"&gt;&lt;Author&gt;Loukil&lt;/Author&gt;&lt;Year&gt;2016&lt;/Year&gt;&lt;RecNum&gt;212&lt;/RecNum&gt;&lt;DisplayText&gt;Loukil and Yousfi (2016)&lt;/DisplayText&gt;&lt;record&gt;&lt;rec-number&gt;212&lt;/rec-number&gt;&lt;foreign-keys&gt;&lt;key app="EN" db-id="2ttfwvtvgwrefpes9t7vdfs2pdsrxawexs5v" timestamp="1452164906"&gt;212&lt;/key&gt;&lt;/foreign-keys&gt;&lt;ref-type name="Journal Article"&gt;17&lt;/ref-type&gt;&lt;contributors&gt;&lt;authors&gt;&lt;author&gt;Loukil, Nadia&lt;/author&gt;&lt;author&gt;Yousfi, Ouidad&lt;/author&gt;&lt;/authors&gt;&lt;/contributors&gt;&lt;titles&gt;&lt;title&gt;Does Gender Diversity on Corporate Boards Increase Risk-Taking?&lt;/title&gt;&lt;secondary-title&gt;Canadian Journal of Administrative Sciences &lt;/secondary-title&gt;&lt;/titles&gt;&lt;periodical&gt;&lt;full-title&gt;Canadian Journal of Administrative Sciences&lt;/full-title&gt;&lt;/periodical&gt;&lt;pages&gt;66-81&lt;/pages&gt;&lt;volume&gt;33&lt;/volume&gt;&lt;number&gt;1&lt;/number&gt;&lt;keywords&gt;&lt;keyword&gt;WOCB&lt;/keyword&gt;&lt;keyword&gt;Risk taking&lt;/keyword&gt;&lt;keyword&gt;Board of directors.&lt;/keyword&gt;&lt;/keywords&gt;&lt;dates&gt;&lt;year&gt;2016&lt;/year&gt;&lt;/dates&gt;&lt;urls&gt;&lt;/urls&gt;&lt;/record&gt;&lt;/Cite&gt;&lt;/EndNote&gt;</w:instrText>
      </w:r>
      <w:r w:rsidR="006D2407">
        <w:rPr>
          <w:rFonts w:ascii="Times New Roman" w:hAnsi="Times New Roman"/>
          <w:sz w:val="20"/>
          <w:lang w:val="en-GB"/>
        </w:rPr>
        <w:fldChar w:fldCharType="separate"/>
      </w:r>
      <w:r w:rsidR="006D2407">
        <w:rPr>
          <w:rFonts w:ascii="Times New Roman" w:hAnsi="Times New Roman"/>
          <w:noProof/>
          <w:sz w:val="20"/>
          <w:lang w:val="en-GB"/>
        </w:rPr>
        <w:t>Loukil and Yousfi (2016)</w:t>
      </w:r>
      <w:r w:rsidR="006D2407">
        <w:rPr>
          <w:rFonts w:ascii="Times New Roman" w:hAnsi="Times New Roman"/>
          <w:sz w:val="20"/>
          <w:lang w:val="en-GB"/>
        </w:rPr>
        <w:fldChar w:fldCharType="end"/>
      </w:r>
      <w:r w:rsidR="00155C74">
        <w:rPr>
          <w:rFonts w:ascii="Times New Roman" w:hAnsi="Times New Roman"/>
          <w:sz w:val="20"/>
          <w:lang w:val="en-GB"/>
        </w:rPr>
        <w:t xml:space="preserve"> </w:t>
      </w:r>
      <w:r w:rsidR="00FF34FE">
        <w:rPr>
          <w:rFonts w:ascii="Times New Roman" w:hAnsi="Times New Roman"/>
          <w:sz w:val="20"/>
          <w:lang w:val="en-GB"/>
        </w:rPr>
        <w:t>found that WOCB have a positive and significant impact on investment opportunities.</w:t>
      </w:r>
      <w:r w:rsidR="001C2722">
        <w:rPr>
          <w:rFonts w:ascii="Times New Roman" w:hAnsi="Times New Roman"/>
          <w:sz w:val="20"/>
          <w:lang w:val="en-GB"/>
        </w:rPr>
        <w:t xml:space="preserve"> We argue that these contrasting results may be explained by the state of development of financial markets, the economic level of countries, the size of the sample or the </w:t>
      </w:r>
      <w:r w:rsidR="00947746">
        <w:rPr>
          <w:rFonts w:ascii="Times New Roman" w:hAnsi="Times New Roman"/>
          <w:sz w:val="20"/>
          <w:lang w:val="en-GB"/>
        </w:rPr>
        <w:t>econometric specification used (controlling for endogeneity).</w:t>
      </w:r>
      <w:r w:rsidR="00EB0ACE">
        <w:rPr>
          <w:rFonts w:ascii="Times New Roman" w:hAnsi="Times New Roman"/>
          <w:sz w:val="20"/>
          <w:lang w:val="en-GB"/>
        </w:rPr>
        <w:t xml:space="preserve"> </w:t>
      </w:r>
      <w:proofErr w:type="gramStart"/>
      <w:r w:rsidR="00EB0ACE">
        <w:rPr>
          <w:rFonts w:ascii="Times New Roman" w:hAnsi="Times New Roman"/>
          <w:sz w:val="20"/>
          <w:lang w:val="en-GB"/>
        </w:rPr>
        <w:t>In essence, the</w:t>
      </w:r>
      <w:proofErr w:type="gramEnd"/>
      <w:r w:rsidR="00EB0ACE">
        <w:rPr>
          <w:rFonts w:ascii="Times New Roman" w:hAnsi="Times New Roman"/>
          <w:sz w:val="20"/>
          <w:lang w:val="en-GB"/>
        </w:rPr>
        <w:t xml:space="preserve"> overall meaning of the body of research should rely on the efficacity of the research methodology</w:t>
      </w:r>
      <w:r w:rsidR="00E87923">
        <w:rPr>
          <w:rFonts w:ascii="Times New Roman" w:hAnsi="Times New Roman"/>
          <w:sz w:val="20"/>
          <w:lang w:val="en-GB"/>
        </w:rPr>
        <w:t xml:space="preserve"> in each paper. In our opinion, the paper conducted by </w:t>
      </w:r>
      <w:r w:rsidR="00E87923">
        <w:rPr>
          <w:rFonts w:ascii="Times New Roman" w:hAnsi="Times New Roman"/>
          <w:sz w:val="20"/>
          <w:lang w:val="en-GB"/>
        </w:rPr>
        <w:fldChar w:fldCharType="begin"/>
      </w:r>
      <w:r w:rsidR="00E87923">
        <w:rPr>
          <w:rFonts w:ascii="Times New Roman" w:hAnsi="Times New Roman"/>
          <w:sz w:val="20"/>
          <w:lang w:val="en-GB"/>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00E87923">
        <w:rPr>
          <w:rFonts w:ascii="Times New Roman" w:hAnsi="Times New Roman"/>
          <w:sz w:val="20"/>
          <w:lang w:val="en-GB"/>
        </w:rPr>
        <w:fldChar w:fldCharType="separate"/>
      </w:r>
      <w:r w:rsidR="00E87923">
        <w:rPr>
          <w:rFonts w:ascii="Times New Roman" w:hAnsi="Times New Roman"/>
          <w:noProof/>
          <w:sz w:val="20"/>
          <w:lang w:val="en-GB"/>
        </w:rPr>
        <w:t>Sila, et al. (2016)</w:t>
      </w:r>
      <w:r w:rsidR="00E87923">
        <w:rPr>
          <w:rFonts w:ascii="Times New Roman" w:hAnsi="Times New Roman"/>
          <w:sz w:val="20"/>
          <w:lang w:val="en-GB"/>
        </w:rPr>
        <w:fldChar w:fldCharType="end"/>
      </w:r>
      <w:r w:rsidR="00E87923">
        <w:rPr>
          <w:rFonts w:ascii="Times New Roman" w:hAnsi="Times New Roman"/>
          <w:sz w:val="20"/>
          <w:lang w:val="en-GB"/>
        </w:rPr>
        <w:t xml:space="preserve"> seems more convincing. However, more investigation examining the relationship between board gender diversity and corporate risk-taking is warranted.</w:t>
      </w:r>
    </w:p>
    <w:p w:rsidR="009D550D" w:rsidRDefault="00D200DD" w:rsidP="00065D76">
      <w:pPr>
        <w:spacing w:after="0" w:line="240" w:lineRule="auto"/>
        <w:ind w:firstLine="142"/>
        <w:jc w:val="both"/>
        <w:rPr>
          <w:rFonts w:ascii="Times New Roman" w:hAnsi="Times New Roman"/>
          <w:sz w:val="20"/>
          <w:lang w:val="en-GB"/>
        </w:rPr>
      </w:pPr>
      <w:r>
        <w:rPr>
          <w:rFonts w:ascii="Times New Roman" w:hAnsi="Times New Roman"/>
          <w:sz w:val="20"/>
          <w:lang w:val="en-GB"/>
        </w:rPr>
        <w:t>The study makes several contributions to the</w:t>
      </w:r>
      <w:r w:rsidR="002D5BF7">
        <w:rPr>
          <w:rFonts w:ascii="Times New Roman" w:hAnsi="Times New Roman"/>
          <w:sz w:val="20"/>
          <w:lang w:val="en-GB"/>
        </w:rPr>
        <w:t xml:space="preserve"> literature on women directors and corporate risk-taking.</w:t>
      </w:r>
      <w:r w:rsidR="009270D3">
        <w:rPr>
          <w:rFonts w:ascii="Times New Roman" w:hAnsi="Times New Roman"/>
          <w:sz w:val="20"/>
          <w:lang w:val="en-GB"/>
        </w:rPr>
        <w:t xml:space="preserve"> First, this study makes a theoretical contribution to the literature on women directors by examining if</w:t>
      </w:r>
      <w:r w:rsidR="00BC7F98">
        <w:rPr>
          <w:rFonts w:ascii="Times New Roman" w:hAnsi="Times New Roman"/>
          <w:sz w:val="20"/>
          <w:lang w:val="en-GB"/>
        </w:rPr>
        <w:t xml:space="preserve"> by being</w:t>
      </w:r>
      <w:r w:rsidR="00430E0F">
        <w:rPr>
          <w:rFonts w:ascii="Times New Roman" w:hAnsi="Times New Roman"/>
          <w:sz w:val="20"/>
          <w:lang w:val="en-GB"/>
        </w:rPr>
        <w:t xml:space="preserve"> </w:t>
      </w:r>
      <w:r w:rsidR="00065D76">
        <w:rPr>
          <w:rFonts w:ascii="Times New Roman" w:hAnsi="Times New Roman"/>
          <w:sz w:val="20"/>
          <w:lang w:val="en-GB"/>
        </w:rPr>
        <w:t xml:space="preserve">significantly different from men, WOCB have any effect on corporate outcomes, as documented by </w:t>
      </w:r>
      <w:r w:rsidR="00065D76">
        <w:rPr>
          <w:rFonts w:ascii="Times New Roman" w:hAnsi="Times New Roman"/>
          <w:sz w:val="20"/>
          <w:lang w:val="en-GB"/>
        </w:rPr>
        <w:fldChar w:fldCharType="begin"/>
      </w:r>
      <w:r w:rsidR="00065D76">
        <w:rPr>
          <w:rFonts w:ascii="Times New Roman" w:hAnsi="Times New Roman"/>
          <w:sz w:val="20"/>
          <w:lang w:val="en-GB"/>
        </w:rPr>
        <w:instrText xml:space="preserve"> ADDIN EN.CITE &lt;EndNote&gt;&lt;Cite AuthorYear="1"&gt;&lt;Author&gt;Adams&lt;/Author&gt;&lt;Year&gt;2009&lt;/Year&gt;&lt;RecNum&gt;39&lt;/RecNum&gt;&lt;DisplayText&gt;Adams and Ferreira (2009)&lt;/DisplayText&gt;&lt;record&gt;&lt;rec-number&gt;39&lt;/rec-number&gt;&lt;foreign-keys&gt;&lt;key app="EN" db-id="2ttfwvtvgwrefpes9t7vdfs2pdsrxawexs5v" timestamp="1450132698"&gt;39&lt;/key&gt;&lt;/foreign-keys&gt;&lt;ref-type name="Journal Article"&gt;17&lt;/ref-type&gt;&lt;contributors&gt;&lt;authors&gt;&lt;author&gt;Adams, Renée B.&lt;/author&gt;&lt;author&gt;Ferreira, Daniel&lt;/author&gt;&lt;/authors&gt;&lt;/contributors&gt;&lt;titles&gt;&lt;title&gt;Women in the boardroom and their impact on governance and performance&lt;/title&gt;&lt;secondary-title&gt;Journal of Financial Economics&lt;/secondary-title&gt;&lt;/titles&gt;&lt;periodical&gt;&lt;full-title&gt;Journal of Financial Economics&lt;/full-title&gt;&lt;/periodical&gt;&lt;pages&gt;291-309&lt;/pages&gt;&lt;volume&gt;94&lt;/volume&gt;&lt;number&gt;2&lt;/number&gt;&lt;keywords&gt;&lt;keyword&gt;WOCB&lt;/keyword&gt;&lt;keyword&gt;Firm performance&lt;/keyword&gt;&lt;keyword&gt;Board of directors&lt;/keyword&gt;&lt;keyword&gt;Gender&lt;/keyword&gt;&lt;keyword&gt;Diversity.&lt;/keyword&gt;&lt;/keywords&gt;&lt;dates&gt;&lt;year&gt;2009&lt;/year&gt;&lt;/dates&gt;&lt;urls&gt;&lt;/urls&gt;&lt;/record&gt;&lt;/Cite&gt;&lt;/EndNote&gt;</w:instrText>
      </w:r>
      <w:r w:rsidR="00065D76">
        <w:rPr>
          <w:rFonts w:ascii="Times New Roman" w:hAnsi="Times New Roman"/>
          <w:sz w:val="20"/>
          <w:lang w:val="en-GB"/>
        </w:rPr>
        <w:fldChar w:fldCharType="separate"/>
      </w:r>
      <w:r w:rsidR="00065D76">
        <w:rPr>
          <w:rFonts w:ascii="Times New Roman" w:hAnsi="Times New Roman"/>
          <w:noProof/>
          <w:sz w:val="20"/>
          <w:lang w:val="en-GB"/>
        </w:rPr>
        <w:t>Adams and Ferreira (2009)</w:t>
      </w:r>
      <w:r w:rsidR="00065D76">
        <w:rPr>
          <w:rFonts w:ascii="Times New Roman" w:hAnsi="Times New Roman"/>
          <w:sz w:val="20"/>
          <w:lang w:val="en-GB"/>
        </w:rPr>
        <w:fldChar w:fldCharType="end"/>
      </w:r>
      <w:r w:rsidR="00065D76">
        <w:rPr>
          <w:rFonts w:ascii="Times New Roman" w:hAnsi="Times New Roman"/>
          <w:sz w:val="20"/>
          <w:lang w:val="en-GB"/>
        </w:rPr>
        <w:t xml:space="preserve"> or </w:t>
      </w:r>
      <w:r w:rsidR="00065D76">
        <w:rPr>
          <w:rFonts w:ascii="Times New Roman" w:hAnsi="Times New Roman"/>
          <w:sz w:val="20"/>
          <w:lang w:val="en-GB"/>
        </w:rPr>
        <w:fldChar w:fldCharType="begin"/>
      </w:r>
      <w:r w:rsidR="00065D76">
        <w:rPr>
          <w:rFonts w:ascii="Times New Roman" w:hAnsi="Times New Roman"/>
          <w:sz w:val="20"/>
          <w:lang w:val="en-GB"/>
        </w:rPr>
        <w:instrText xml:space="preserve"> ADDIN EN.CITE &lt;EndNote&gt;&lt;Cite AuthorYear="1"&gt;&lt;Author&gt;Matsa&lt;/Author&gt;&lt;Year&gt;2013&lt;/Year&gt;&lt;RecNum&gt;935&lt;/RecNum&gt;&lt;DisplayText&gt;Matsa and Miller (2013)&lt;/DisplayText&gt;&lt;record&gt;&lt;rec-number&gt;935&lt;/rec-number&gt;&lt;foreign-keys&gt;&lt;key app="EN" db-id="2ttfwvtvgwrefpes9t7vdfs2pdsrxawexs5v" timestamp="1482483466"&gt;935&lt;/key&gt;&lt;/foreign-keys&gt;&lt;ref-type name="Journal Article"&gt;17&lt;/ref-type&gt;&lt;contributors&gt;&lt;authors&gt;&lt;author&gt;Matsa, David A.&lt;/author&gt;&lt;author&gt;Miller, Amalia R.&lt;/author&gt;&lt;/authors&gt;&lt;/contributors&gt;&lt;titles&gt;&lt;title&gt;A female style in corporate leadership? Evidence from quotas&lt;/title&gt;&lt;secondary-title&gt;American Economic Journal: Applied Economics&lt;/secondary-title&gt;&lt;/titles&gt;&lt;periodical&gt;&lt;full-title&gt;American Economic Journal: Applied Economics&lt;/full-title&gt;&lt;/periodical&gt;&lt;pages&gt;136-69&lt;/pages&gt;&lt;volume&gt;5&lt;/volume&gt;&lt;number&gt;3&lt;/number&gt;&lt;keywords&gt;&lt;keyword&gt;Quota&lt;/keyword&gt;&lt;keyword&gt;Corporate governance&lt;/keyword&gt;&lt;keyword&gt;WOCB.&lt;/keyword&gt;&lt;/keywords&gt;&lt;dates&gt;&lt;year&gt;2013&lt;/year&gt;&lt;/dates&gt;&lt;isbn&gt;1945-7782&lt;/isbn&gt;&lt;urls&gt;&lt;/urls&gt;&lt;/record&gt;&lt;/Cite&gt;&lt;/EndNote&gt;</w:instrText>
      </w:r>
      <w:r w:rsidR="00065D76">
        <w:rPr>
          <w:rFonts w:ascii="Times New Roman" w:hAnsi="Times New Roman"/>
          <w:sz w:val="20"/>
          <w:lang w:val="en-GB"/>
        </w:rPr>
        <w:fldChar w:fldCharType="separate"/>
      </w:r>
      <w:r w:rsidR="00065D76">
        <w:rPr>
          <w:rFonts w:ascii="Times New Roman" w:hAnsi="Times New Roman"/>
          <w:noProof/>
          <w:sz w:val="20"/>
          <w:lang w:val="en-GB"/>
        </w:rPr>
        <w:t>Matsa and Miller (2013)</w:t>
      </w:r>
      <w:r w:rsidR="00065D76">
        <w:rPr>
          <w:rFonts w:ascii="Times New Roman" w:hAnsi="Times New Roman"/>
          <w:sz w:val="20"/>
          <w:lang w:val="en-GB"/>
        </w:rPr>
        <w:fldChar w:fldCharType="end"/>
      </w:r>
      <w:r w:rsidR="00065D76">
        <w:rPr>
          <w:rFonts w:ascii="Times New Roman" w:hAnsi="Times New Roman"/>
          <w:sz w:val="20"/>
          <w:lang w:val="en-GB"/>
        </w:rPr>
        <w:t>, among others.</w:t>
      </w:r>
      <w:r w:rsidR="0075143D">
        <w:rPr>
          <w:rFonts w:ascii="Times New Roman" w:hAnsi="Times New Roman"/>
          <w:sz w:val="20"/>
          <w:lang w:val="en-GB"/>
        </w:rPr>
        <w:t xml:space="preserve"> Fundamentally, as suggested by </w:t>
      </w:r>
      <w:r w:rsidR="0075143D">
        <w:rPr>
          <w:rFonts w:ascii="Times New Roman" w:hAnsi="Times New Roman"/>
          <w:sz w:val="20"/>
          <w:lang w:val="en-GB"/>
        </w:rPr>
        <w:fldChar w:fldCharType="begin"/>
      </w:r>
      <w:r w:rsidR="0075143D">
        <w:rPr>
          <w:rFonts w:ascii="Times New Roman" w:hAnsi="Times New Roman"/>
          <w:sz w:val="20"/>
          <w:lang w:val="en-GB"/>
        </w:rPr>
        <w:instrText xml:space="preserve"> ADDIN EN.CITE &lt;EndNote&gt;&lt;Cite AuthorYear="1"&gt;&lt;Author&gt;Adams&lt;/Author&gt;&lt;Year&gt;2012&lt;/Year&gt;&lt;RecNum&gt;1080&lt;/RecNum&gt;&lt;DisplayText&gt;Adams and Funk (2012)&lt;/DisplayText&gt;&lt;record&gt;&lt;rec-number&gt;1080&lt;/rec-number&gt;&lt;foreign-keys&gt;&lt;key app="EN" db-id="2ttfwvtvgwrefpes9t7vdfs2pdsrxawexs5v" timestamp="1488208666"&gt;1080&lt;/key&gt;&lt;/foreign-keys&gt;&lt;ref-type name="Journal Article"&gt;17&lt;/ref-type&gt;&lt;contributors&gt;&lt;authors&gt;&lt;author&gt;Adams, Renée B.&lt;/author&gt;&lt;author&gt;Funk, Patricia&lt;/author&gt;&lt;/authors&gt;&lt;/contributors&gt;&lt;titles&gt;&lt;title&gt;Beyond the glass ceiling: Does gender matter?&lt;/title&gt;&lt;secondary-title&gt;Management Science&lt;/secondary-title&gt;&lt;/titles&gt;&lt;periodical&gt;&lt;full-title&gt;Management Science&lt;/full-title&gt;&lt;/periodical&gt;&lt;pages&gt;219-235&lt;/pages&gt;&lt;volume&gt;58&lt;/volume&gt;&lt;number&gt;2&lt;/number&gt;&lt;keywords&gt;&lt;keyword&gt;Gender&lt;/keyword&gt;&lt;keyword&gt;WOCB&lt;/keyword&gt;&lt;keyword&gt;Board of directors&lt;/keyword&gt;&lt;keyword&gt;Risk taking&lt;/keyword&gt;&lt;keyword&gt;Gender.&lt;/keyword&gt;&lt;/keywords&gt;&lt;dates&gt;&lt;year&gt;2012&lt;/year&gt;&lt;/dates&gt;&lt;isbn&gt;0025-1909&lt;/isbn&gt;&lt;urls&gt;&lt;/urls&gt;&lt;/record&gt;&lt;/Cite&gt;&lt;/EndNote&gt;</w:instrText>
      </w:r>
      <w:r w:rsidR="0075143D">
        <w:rPr>
          <w:rFonts w:ascii="Times New Roman" w:hAnsi="Times New Roman"/>
          <w:sz w:val="20"/>
          <w:lang w:val="en-GB"/>
        </w:rPr>
        <w:fldChar w:fldCharType="separate"/>
      </w:r>
      <w:r w:rsidR="0075143D">
        <w:rPr>
          <w:rFonts w:ascii="Times New Roman" w:hAnsi="Times New Roman"/>
          <w:noProof/>
          <w:sz w:val="20"/>
          <w:lang w:val="en-GB"/>
        </w:rPr>
        <w:t>Adams and Funk (2012)</w:t>
      </w:r>
      <w:r w:rsidR="0075143D">
        <w:rPr>
          <w:rFonts w:ascii="Times New Roman" w:hAnsi="Times New Roman"/>
          <w:sz w:val="20"/>
          <w:lang w:val="en-GB"/>
        </w:rPr>
        <w:fldChar w:fldCharType="end"/>
      </w:r>
      <w:r w:rsidR="0075143D">
        <w:rPr>
          <w:rFonts w:ascii="Times New Roman" w:hAnsi="Times New Roman"/>
          <w:sz w:val="20"/>
          <w:lang w:val="en-GB"/>
        </w:rPr>
        <w:t xml:space="preserve">, female directors may be different, not because they are different from </w:t>
      </w:r>
      <w:r w:rsidR="00726812">
        <w:rPr>
          <w:rFonts w:ascii="Times New Roman" w:hAnsi="Times New Roman"/>
          <w:sz w:val="20"/>
          <w:lang w:val="en-GB"/>
        </w:rPr>
        <w:t>men</w:t>
      </w:r>
      <w:r w:rsidR="0075143D">
        <w:rPr>
          <w:rFonts w:ascii="Times New Roman" w:hAnsi="Times New Roman"/>
          <w:sz w:val="20"/>
          <w:lang w:val="en-GB"/>
        </w:rPr>
        <w:t>, but because they</w:t>
      </w:r>
      <w:r w:rsidR="00726812">
        <w:rPr>
          <w:rFonts w:ascii="Times New Roman" w:hAnsi="Times New Roman"/>
          <w:sz w:val="20"/>
          <w:lang w:val="en-GB"/>
        </w:rPr>
        <w:t xml:space="preserve"> differ from the population of male directors in terms of demographics traits, human and social capital </w:t>
      </w:r>
      <w:r w:rsidR="00726812">
        <w:rPr>
          <w:rFonts w:ascii="Times New Roman" w:hAnsi="Times New Roman"/>
          <w:sz w:val="20"/>
          <w:lang w:val="en-GB"/>
        </w:rPr>
        <w:fldChar w:fldCharType="begin"/>
      </w:r>
      <w:r w:rsidR="00726812">
        <w:rPr>
          <w:rFonts w:ascii="Times New Roman" w:hAnsi="Times New Roman"/>
          <w:sz w:val="20"/>
          <w:lang w:val="en-GB"/>
        </w:rPr>
        <w:instrText xml:space="preserve"> ADDIN EN.CITE &lt;EndNote&gt;&lt;Cite&gt;&lt;Author&gt;Singh&lt;/Author&gt;&lt;Year&gt;2008&lt;/Year&gt;&lt;RecNum&gt;116&lt;/RecNum&gt;&lt;DisplayText&gt;(Singh, et al. 2008, Hillman, et al. 2002)&lt;/DisplayText&gt;&lt;record&gt;&lt;rec-number&gt;116&lt;/rec-number&gt;&lt;foreign-keys&gt;&lt;key app="EN" db-id="2ttfwvtvgwrefpes9t7vdfs2pdsrxawexs5v" timestamp="1450342797"&gt;116&lt;/key&gt;&lt;/foreign-keys&gt;&lt;ref-type name="Journal Article"&gt;17&lt;/ref-type&gt;&lt;contributors&gt;&lt;authors&gt;&lt;author&gt;Singh, Val&lt;/author&gt;&lt;author&gt;Terjesen, Siri&lt;/author&gt;&lt;author&gt;Vinnicombe, Susan&lt;/author&gt;&lt;/authors&gt;&lt;/contributors&gt;&lt;titles&gt;&lt;title&gt;Newly appointed directors in the boardroom: How do women and men differ?&lt;/title&gt;&lt;secondary-title&gt;European Management Journal&lt;/secondary-title&gt;&lt;/titles&gt;&lt;periodical&gt;&lt;full-title&gt;European Management Journal&lt;/full-title&gt;&lt;/periodical&gt;&lt;pages&gt;48-58&lt;/pages&gt;&lt;volume&gt;26&lt;/volume&gt;&lt;number&gt;1&lt;/number&gt;&lt;keywords&gt;&lt;keyword&gt;WOCB&lt;/keyword&gt;&lt;keyword&gt;Human capital&lt;/keyword&gt;&lt;keyword&gt;Social capital.&lt;/keyword&gt;&lt;/keywords&gt;&lt;dates&gt;&lt;year&gt;2008&lt;/year&gt;&lt;/dates&gt;&lt;urls&gt;&lt;/urls&gt;&lt;/record&gt;&lt;/Cite&gt;&lt;Cite&gt;&lt;Author&gt;Hillman&lt;/Author&gt;&lt;Year&gt;2002&lt;/Year&gt;&lt;RecNum&gt;115&lt;/RecNum&gt;&lt;record&gt;&lt;rec-number&gt;115&lt;/rec-number&gt;&lt;foreign-keys&gt;&lt;key app="EN" db-id="2ttfwvtvgwrefpes9t7vdfs2pdsrxawexs5v" timestamp="1450342608"&gt;115&lt;/key&gt;&lt;/foreign-keys&gt;&lt;ref-type name="Journal Article"&gt;17&lt;/ref-type&gt;&lt;contributors&gt;&lt;authors&gt;&lt;author&gt;Hillman, Amy J.&lt;/author&gt;&lt;author&gt;Cannella, Albert A., Jr.&lt;/author&gt;&lt;author&gt;Harris, Ira C.&lt;/author&gt;&lt;/authors&gt;&lt;/contributors&gt;&lt;titles&gt;&lt;title&gt;Women and racial minorities in the boardroom: How do directors differ?&lt;/title&gt;&lt;secondary-title&gt;Journal of Management&lt;/secondary-title&gt;&lt;/titles&gt;&lt;periodical&gt;&lt;full-title&gt;Journal of Management&lt;/full-title&gt;&lt;/periodical&gt;&lt;pages&gt;747-763&lt;/pages&gt;&lt;volume&gt;28&lt;/volume&gt;&lt;number&gt;6&lt;/number&gt;&lt;keywords&gt;&lt;keyword&gt;WOCB&lt;/keyword&gt;&lt;keyword&gt;Board of directors.&lt;/keyword&gt;&lt;/keywords&gt;&lt;dates&gt;&lt;year&gt;2002&lt;/year&gt;&lt;/dates&gt;&lt;urls&gt;&lt;/urls&gt;&lt;/record&gt;&lt;/Cite&gt;&lt;/EndNote&gt;</w:instrText>
      </w:r>
      <w:r w:rsidR="00726812">
        <w:rPr>
          <w:rFonts w:ascii="Times New Roman" w:hAnsi="Times New Roman"/>
          <w:sz w:val="20"/>
          <w:lang w:val="en-GB"/>
        </w:rPr>
        <w:fldChar w:fldCharType="separate"/>
      </w:r>
      <w:r w:rsidR="00726812">
        <w:rPr>
          <w:rFonts w:ascii="Times New Roman" w:hAnsi="Times New Roman"/>
          <w:noProof/>
          <w:sz w:val="20"/>
          <w:lang w:val="en-GB"/>
        </w:rPr>
        <w:t>(Singh, et al. 2008, Hillman, et al. 2002)</w:t>
      </w:r>
      <w:r w:rsidR="00726812">
        <w:rPr>
          <w:rFonts w:ascii="Times New Roman" w:hAnsi="Times New Roman"/>
          <w:sz w:val="20"/>
          <w:lang w:val="en-GB"/>
        </w:rPr>
        <w:fldChar w:fldCharType="end"/>
      </w:r>
      <w:r w:rsidR="00726812">
        <w:rPr>
          <w:rFonts w:ascii="Times New Roman" w:hAnsi="Times New Roman"/>
          <w:sz w:val="20"/>
          <w:lang w:val="en-GB"/>
        </w:rPr>
        <w:t xml:space="preserve">. In the French context, </w:t>
      </w:r>
      <w:r w:rsidR="00726812">
        <w:rPr>
          <w:rFonts w:ascii="Times New Roman" w:hAnsi="Times New Roman"/>
          <w:sz w:val="20"/>
          <w:lang w:val="en-GB"/>
        </w:rPr>
        <w:fldChar w:fldCharType="begin"/>
      </w:r>
      <w:r w:rsidR="00726812">
        <w:rPr>
          <w:rFonts w:ascii="Times New Roman" w:hAnsi="Times New Roman"/>
          <w:sz w:val="20"/>
          <w:lang w:val="en-GB"/>
        </w:rPr>
        <w:instrText xml:space="preserve"> ADDIN EN.CITE &lt;EndNote&gt;&lt;Cite AuthorYear="1"&gt;&lt;Author&gt;Dang&lt;/Author&gt;&lt;Year&gt;2014&lt;/Year&gt;&lt;RecNum&gt;123&lt;/RecNum&gt;&lt;DisplayText&gt;Dang, et al. (2014)&lt;/DisplayText&gt;&lt;record&gt;&lt;rec-number&gt;123&lt;/rec-number&gt;&lt;foreign-keys&gt;&lt;key app="EN" db-id="2ttfwvtvgwrefpes9t7vdfs2pdsrxawexs5v" timestamp="1450372325"&gt;123&lt;/key&gt;&lt;/foreign-keys&gt;&lt;ref-type name="Journal Article"&gt;17&lt;/ref-type&gt;&lt;contributors&gt;&lt;authors&gt;&lt;author&gt;Dang, Rey&lt;/author&gt;&lt;author&gt;Bender, Anne-Françoise&lt;/author&gt;&lt;author&gt;Scotto, Marie-José&lt;/author&gt;&lt;/authors&gt;&lt;/contributors&gt;&lt;titles&gt;&lt;title&gt;Women on French corporate board of directors: How do they differ from their male counterparts?&lt;/title&gt;&lt;secondary-title&gt;Journal of Applied Business Research&lt;/secondary-title&gt;&lt;/titles&gt;&lt;periodical&gt;&lt;full-title&gt;Journal of Applied Business Research&lt;/full-title&gt;&lt;/periodical&gt;&lt;pages&gt;489-507&lt;/pages&gt;&lt;volume&gt;30&lt;/volume&gt;&lt;number&gt;2&lt;/number&gt;&lt;keywords&gt;&lt;keyword&gt;WOCB&lt;/keyword&gt;&lt;keyword&gt;France.&lt;/keyword&gt;&lt;/keywords&gt;&lt;dates&gt;&lt;year&gt;2014&lt;/year&gt;&lt;/dates&gt;&lt;urls&gt;&lt;/urls&gt;&lt;/record&gt;&lt;/Cite&gt;&lt;/EndNote&gt;</w:instrText>
      </w:r>
      <w:r w:rsidR="00726812">
        <w:rPr>
          <w:rFonts w:ascii="Times New Roman" w:hAnsi="Times New Roman"/>
          <w:sz w:val="20"/>
          <w:lang w:val="en-GB"/>
        </w:rPr>
        <w:fldChar w:fldCharType="separate"/>
      </w:r>
      <w:r w:rsidR="00726812">
        <w:rPr>
          <w:rFonts w:ascii="Times New Roman" w:hAnsi="Times New Roman"/>
          <w:noProof/>
          <w:sz w:val="20"/>
          <w:lang w:val="en-GB"/>
        </w:rPr>
        <w:t>Dang, et al. (2014)</w:t>
      </w:r>
      <w:r w:rsidR="00726812">
        <w:rPr>
          <w:rFonts w:ascii="Times New Roman" w:hAnsi="Times New Roman"/>
          <w:sz w:val="20"/>
          <w:lang w:val="en-GB"/>
        </w:rPr>
        <w:fldChar w:fldCharType="end"/>
      </w:r>
      <w:r w:rsidR="00726812">
        <w:rPr>
          <w:rFonts w:ascii="Times New Roman" w:hAnsi="Times New Roman"/>
          <w:sz w:val="20"/>
          <w:lang w:val="en-GB"/>
        </w:rPr>
        <w:t xml:space="preserve"> show some significant differences between men and female directors regarding age, education or expertise profile.</w:t>
      </w:r>
      <w:r w:rsidR="008B1AD1">
        <w:rPr>
          <w:rFonts w:ascii="Times New Roman" w:hAnsi="Times New Roman"/>
          <w:sz w:val="20"/>
          <w:lang w:val="en-GB"/>
        </w:rPr>
        <w:t xml:space="preserve"> Thus, following </w:t>
      </w:r>
      <w:r w:rsidR="008B1AD1">
        <w:rPr>
          <w:rFonts w:ascii="Times New Roman" w:hAnsi="Times New Roman"/>
          <w:sz w:val="20"/>
          <w:lang w:val="en-GB"/>
        </w:rPr>
        <w:fldChar w:fldCharType="begin"/>
      </w:r>
      <w:r w:rsidR="008B1AD1">
        <w:rPr>
          <w:rFonts w:ascii="Times New Roman" w:hAnsi="Times New Roman"/>
          <w:sz w:val="20"/>
          <w:lang w:val="en-GB"/>
        </w:rPr>
        <w:instrText xml:space="preserve"> ADDIN EN.CITE &lt;EndNote&gt;&lt;Cite AuthorYear="1"&gt;&lt;Author&gt;Milliken&lt;/Author&gt;&lt;Year&gt;1996&lt;/Year&gt;&lt;RecNum&gt;216&lt;/RecNum&gt;&lt;DisplayText&gt;Milliken and Martins (1996)&lt;/DisplayText&gt;&lt;record&gt;&lt;rec-number&gt;216&lt;/rec-number&gt;&lt;foreign-keys&gt;&lt;key app="EN" db-id="2ttfwvtvgwrefpes9t7vdfs2pdsrxawexs5v" timestamp="1452251732"&gt;216&lt;/key&gt;&lt;/foreign-keys&gt;&lt;ref-type name="Journal Article"&gt;17&lt;/ref-type&gt;&lt;contributors&gt;&lt;authors&gt;&lt;author&gt;Milliken, Frances J.&lt;/author&gt;&lt;author&gt;Martins, Luis L.&lt;/author&gt;&lt;/authors&gt;&lt;/contributors&gt;&lt;titles&gt;&lt;title&gt;Searching for Common Threads: Understanding the Multiple Effects of Diversity in Organizational Groups&lt;/title&gt;&lt;secondary-title&gt;Academy of Management Review&lt;/secondary-title&gt;&lt;/titles&gt;&lt;periodical&gt;&lt;full-title&gt;Academy of Management Review&lt;/full-title&gt;&lt;/periodical&gt;&lt;pages&gt;402-433&lt;/pages&gt;&lt;volume&gt;21&lt;/volume&gt;&lt;number&gt;2&lt;/number&gt;&lt;keywords&gt;&lt;keyword&gt;Diversity.&lt;/keyword&gt;&lt;/keywords&gt;&lt;dates&gt;&lt;year&gt;1996&lt;/year&gt;&lt;/dates&gt;&lt;urls&gt;&lt;/urls&gt;&lt;/record&gt;&lt;/Cite&gt;&lt;/EndNote&gt;</w:instrText>
      </w:r>
      <w:r w:rsidR="008B1AD1">
        <w:rPr>
          <w:rFonts w:ascii="Times New Roman" w:hAnsi="Times New Roman"/>
          <w:sz w:val="20"/>
          <w:lang w:val="en-GB"/>
        </w:rPr>
        <w:fldChar w:fldCharType="separate"/>
      </w:r>
      <w:r w:rsidR="008B1AD1">
        <w:rPr>
          <w:rFonts w:ascii="Times New Roman" w:hAnsi="Times New Roman"/>
          <w:noProof/>
          <w:sz w:val="20"/>
          <w:lang w:val="en-GB"/>
        </w:rPr>
        <w:t>Milliken and Martins (1996)</w:t>
      </w:r>
      <w:r w:rsidR="008B1AD1">
        <w:rPr>
          <w:rFonts w:ascii="Times New Roman" w:hAnsi="Times New Roman"/>
          <w:sz w:val="20"/>
          <w:lang w:val="en-GB"/>
        </w:rPr>
        <w:fldChar w:fldCharType="end"/>
      </w:r>
      <w:r w:rsidR="008B1AD1">
        <w:rPr>
          <w:rFonts w:ascii="Times New Roman" w:hAnsi="Times New Roman"/>
          <w:sz w:val="20"/>
          <w:lang w:val="en-GB"/>
        </w:rPr>
        <w:t xml:space="preserve">, we try to examine if </w:t>
      </w:r>
      <w:r w:rsidR="00DF31CE">
        <w:rPr>
          <w:rFonts w:ascii="Times New Roman" w:hAnsi="Times New Roman"/>
          <w:sz w:val="20"/>
          <w:lang w:val="en-GB"/>
        </w:rPr>
        <w:t xml:space="preserve">the differences of female directors regarding social capital, human capital and demographics </w:t>
      </w:r>
      <w:r w:rsidR="00DF31CE">
        <w:rPr>
          <w:rFonts w:ascii="Times New Roman" w:hAnsi="Times New Roman"/>
          <w:sz w:val="20"/>
          <w:lang w:val="en-GB"/>
        </w:rPr>
        <w:fldChar w:fldCharType="begin"/>
      </w:r>
      <w:r w:rsidR="00DF31CE">
        <w:rPr>
          <w:rFonts w:ascii="Times New Roman" w:hAnsi="Times New Roman"/>
          <w:sz w:val="20"/>
          <w:lang w:val="en-GB"/>
        </w:rPr>
        <w:instrText xml:space="preserve"> ADDIN EN.CITE &lt;EndNote&gt;&lt;Cite&gt;&lt;Author&gt;Johnson&lt;/Author&gt;&lt;Year&gt;2013&lt;/Year&gt;&lt;RecNum&gt;267&lt;/RecNum&gt;&lt;DisplayText&gt;(Johnson, et al. 2013)&lt;/DisplayText&gt;&lt;record&gt;&lt;rec-number&gt;267&lt;/rec-number&gt;&lt;foreign-keys&gt;&lt;key app="EN" db-id="2ttfwvtvgwrefpes9t7vdfs2pdsrxawexs5v" timestamp="1452556139"&gt;267&lt;/key&gt;&lt;/foreign-keys&gt;&lt;ref-type name="Journal Article"&gt;17&lt;/ref-type&gt;&lt;contributors&gt;&lt;authors&gt;&lt;author&gt;Johnson, Scott G.&lt;/author&gt;&lt;author&gt;Schnatterly, Karen&lt;/author&gt;&lt;author&gt;Hill, Aaron D.&lt;/author&gt;&lt;/authors&gt;&lt;/contributors&gt;&lt;titles&gt;&lt;title&gt;Board composition beyond independence: Social capital, human capital, and demographics&lt;/title&gt;&lt;secondary-title&gt;Journal of Management&lt;/secondary-title&gt;&lt;/titles&gt;&lt;periodical&gt;&lt;full-title&gt;Journal of Management&lt;/full-title&gt;&lt;/periodical&gt;&lt;pages&gt;232-262&lt;/pages&gt;&lt;volume&gt;39&lt;/volume&gt;&lt;number&gt;1&lt;/number&gt;&lt;keywords&gt;&lt;keyword&gt;Board composition&lt;/keyword&gt;&lt;keyword&gt;Social capital&lt;/keyword&gt;&lt;keyword&gt;Human capital&lt;/keyword&gt;&lt;keyword&gt;Demographics.&lt;/keyword&gt;&lt;/keywords&gt;&lt;dates&gt;&lt;year&gt;2013&lt;/year&gt;&lt;/dates&gt;&lt;urls&gt;&lt;/urls&gt;&lt;/record&gt;&lt;/Cite&gt;&lt;/EndNote&gt;</w:instrText>
      </w:r>
      <w:r w:rsidR="00DF31CE">
        <w:rPr>
          <w:rFonts w:ascii="Times New Roman" w:hAnsi="Times New Roman"/>
          <w:sz w:val="20"/>
          <w:lang w:val="en-GB"/>
        </w:rPr>
        <w:fldChar w:fldCharType="separate"/>
      </w:r>
      <w:r w:rsidR="00DF31CE">
        <w:rPr>
          <w:rFonts w:ascii="Times New Roman" w:hAnsi="Times New Roman"/>
          <w:noProof/>
          <w:sz w:val="20"/>
          <w:lang w:val="en-GB"/>
        </w:rPr>
        <w:t>(Johnson, et al. 2013)</w:t>
      </w:r>
      <w:r w:rsidR="00DF31CE">
        <w:rPr>
          <w:rFonts w:ascii="Times New Roman" w:hAnsi="Times New Roman"/>
          <w:sz w:val="20"/>
          <w:lang w:val="en-GB"/>
        </w:rPr>
        <w:fldChar w:fldCharType="end"/>
      </w:r>
      <w:r w:rsidR="00DF31CE">
        <w:rPr>
          <w:rFonts w:ascii="Times New Roman" w:hAnsi="Times New Roman"/>
          <w:sz w:val="20"/>
          <w:lang w:val="en-GB"/>
        </w:rPr>
        <w:t xml:space="preserve"> affect corporate outcomes, such as corporate risk-taking.</w:t>
      </w:r>
    </w:p>
    <w:p w:rsidR="005F20F6" w:rsidRDefault="00132F51" w:rsidP="00246C18">
      <w:pPr>
        <w:spacing w:after="0" w:line="240" w:lineRule="auto"/>
        <w:ind w:firstLine="142"/>
        <w:jc w:val="both"/>
        <w:rPr>
          <w:rFonts w:ascii="Times New Roman" w:hAnsi="Times New Roman"/>
          <w:sz w:val="20"/>
          <w:lang w:val="en-GB"/>
        </w:rPr>
      </w:pPr>
      <w:r>
        <w:rPr>
          <w:rFonts w:ascii="Times New Roman" w:hAnsi="Times New Roman"/>
          <w:sz w:val="20"/>
          <w:lang w:val="en-GB"/>
        </w:rPr>
        <w:t>This paper also makes a contribution to the literature</w:t>
      </w:r>
      <w:r w:rsidR="005806E4">
        <w:rPr>
          <w:rFonts w:ascii="Times New Roman" w:hAnsi="Times New Roman"/>
          <w:sz w:val="20"/>
          <w:lang w:val="en-GB"/>
        </w:rPr>
        <w:t xml:space="preserve"> on corporate risk-taking by examining the relationship between board gender diversity and corporate risk-taking in France, which has a civil law system </w:t>
      </w:r>
      <w:r w:rsidR="005806E4">
        <w:rPr>
          <w:rFonts w:ascii="Times New Roman" w:hAnsi="Times New Roman"/>
          <w:sz w:val="20"/>
          <w:lang w:val="en-GB"/>
        </w:rPr>
        <w:fldChar w:fldCharType="begin"/>
      </w:r>
      <w:r w:rsidR="005806E4">
        <w:rPr>
          <w:rFonts w:ascii="Times New Roman" w:hAnsi="Times New Roman"/>
          <w:sz w:val="20"/>
          <w:lang w:val="en-GB"/>
        </w:rPr>
        <w:instrText xml:space="preserve"> ADDIN EN.CITE &lt;EndNote&gt;&lt;Cite&gt;&lt;Author&gt;Weimer&lt;/Author&gt;&lt;Year&gt;1999&lt;/Year&gt;&lt;RecNum&gt;941&lt;/RecNum&gt;&lt;DisplayText&gt;(Weimer and Pape 1999)&lt;/DisplayText&gt;&lt;record&gt;&lt;rec-number&gt;941&lt;/rec-number&gt;&lt;foreign-keys&gt;&lt;key app="EN" db-id="2ttfwvtvgwrefpes9t7vdfs2pdsrxawexs5v" timestamp="1482740976"&gt;941&lt;/key&gt;&lt;/foreign-keys&gt;&lt;ref-type name="Journal Article"&gt;17&lt;/ref-type&gt;&lt;contributors&gt;&lt;authors&gt;&lt;author&gt;Weimer, Jeroen&lt;/author&gt;&lt;author&gt;Pape, Joost C.&lt;/author&gt;&lt;/authors&gt;&lt;/contributors&gt;&lt;titles&gt;&lt;title&gt;A taxonomy of systems of corporate governance&lt;/title&gt;&lt;secondary-title&gt;Corporate Governance: An International Review&lt;/secondary-title&gt;&lt;/titles&gt;&lt;periodical&gt;&lt;full-title&gt;Corporate Governance: An International Review&lt;/full-title&gt;&lt;/periodical&gt;&lt;pages&gt;152-166&lt;/pages&gt;&lt;volume&gt;7&lt;/volume&gt;&lt;number&gt;2&lt;/number&gt;&lt;keywords&gt;&lt;keyword&gt;Corporate governance&lt;/keyword&gt;&lt;keyword&gt;France&lt;/keyword&gt;&lt;keyword&gt;Board of directors&lt;/keyword&gt;&lt;keyword&gt;Board composition.&lt;/keyword&gt;&lt;/keywords&gt;&lt;dates&gt;&lt;year&gt;1999&lt;/year&gt;&lt;/dates&gt;&lt;isbn&gt;1467-8683&lt;/isbn&gt;&lt;urls&gt;&lt;/urls&gt;&lt;/record&gt;&lt;/Cite&gt;&lt;/EndNote&gt;</w:instrText>
      </w:r>
      <w:r w:rsidR="005806E4">
        <w:rPr>
          <w:rFonts w:ascii="Times New Roman" w:hAnsi="Times New Roman"/>
          <w:sz w:val="20"/>
          <w:lang w:val="en-GB"/>
        </w:rPr>
        <w:fldChar w:fldCharType="separate"/>
      </w:r>
      <w:r w:rsidR="005806E4">
        <w:rPr>
          <w:rFonts w:ascii="Times New Roman" w:hAnsi="Times New Roman"/>
          <w:noProof/>
          <w:sz w:val="20"/>
          <w:lang w:val="en-GB"/>
        </w:rPr>
        <w:t>(Weimer and Pape 1999)</w:t>
      </w:r>
      <w:r w:rsidR="005806E4">
        <w:rPr>
          <w:rFonts w:ascii="Times New Roman" w:hAnsi="Times New Roman"/>
          <w:sz w:val="20"/>
          <w:lang w:val="en-GB"/>
        </w:rPr>
        <w:fldChar w:fldCharType="end"/>
      </w:r>
      <w:r w:rsidR="005806E4">
        <w:rPr>
          <w:rFonts w:ascii="Times New Roman" w:hAnsi="Times New Roman"/>
          <w:sz w:val="20"/>
          <w:lang w:val="en-GB"/>
        </w:rPr>
        <w:t>.</w:t>
      </w:r>
      <w:r w:rsidR="00281E79">
        <w:rPr>
          <w:rFonts w:ascii="Times New Roman" w:hAnsi="Times New Roman"/>
          <w:sz w:val="20"/>
          <w:lang w:val="en-GB"/>
        </w:rPr>
        <w:t xml:space="preserve"> We argue that the differences in outcomes between the studies of </w:t>
      </w:r>
      <w:r w:rsidR="00281E79">
        <w:rPr>
          <w:rFonts w:ascii="Times New Roman" w:hAnsi="Times New Roman"/>
          <w:sz w:val="20"/>
          <w:lang w:val="en-GB"/>
        </w:rPr>
        <w:fldChar w:fldCharType="begin"/>
      </w:r>
      <w:r w:rsidR="00281E79">
        <w:rPr>
          <w:rFonts w:ascii="Times New Roman" w:hAnsi="Times New Roman"/>
          <w:sz w:val="20"/>
          <w:lang w:val="en-GB"/>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00281E79">
        <w:rPr>
          <w:rFonts w:ascii="Times New Roman" w:hAnsi="Times New Roman"/>
          <w:sz w:val="20"/>
          <w:lang w:val="en-GB"/>
        </w:rPr>
        <w:fldChar w:fldCharType="separate"/>
      </w:r>
      <w:r w:rsidR="00281E79">
        <w:rPr>
          <w:rFonts w:ascii="Times New Roman" w:hAnsi="Times New Roman"/>
          <w:noProof/>
          <w:sz w:val="20"/>
          <w:lang w:val="en-GB"/>
        </w:rPr>
        <w:t>Sila, et al. (2016)</w:t>
      </w:r>
      <w:r w:rsidR="00281E79">
        <w:rPr>
          <w:rFonts w:ascii="Times New Roman" w:hAnsi="Times New Roman"/>
          <w:sz w:val="20"/>
          <w:lang w:val="en-GB"/>
        </w:rPr>
        <w:fldChar w:fldCharType="end"/>
      </w:r>
      <w:r w:rsidR="00281E79">
        <w:rPr>
          <w:rFonts w:ascii="Times New Roman" w:hAnsi="Times New Roman"/>
          <w:sz w:val="20"/>
          <w:lang w:val="en-GB"/>
        </w:rPr>
        <w:t xml:space="preserve"> and </w:t>
      </w:r>
      <w:r w:rsidR="00281E79">
        <w:rPr>
          <w:rFonts w:ascii="Times New Roman" w:hAnsi="Times New Roman"/>
          <w:sz w:val="20"/>
          <w:lang w:val="en-GB"/>
        </w:rPr>
        <w:fldChar w:fldCharType="begin"/>
      </w:r>
      <w:r w:rsidR="00281E79">
        <w:rPr>
          <w:rFonts w:ascii="Times New Roman" w:hAnsi="Times New Roman"/>
          <w:sz w:val="20"/>
          <w:lang w:val="en-GB"/>
        </w:rPr>
        <w:instrText xml:space="preserve"> ADDIN EN.CITE &lt;EndNote&gt;&lt;Cite AuthorYear="1"&gt;&lt;Author&gt;Loukil&lt;/Author&gt;&lt;Year&gt;2016&lt;/Year&gt;&lt;RecNum&gt;212&lt;/RecNum&gt;&lt;DisplayText&gt;Loukil and Yousfi (2016)&lt;/DisplayText&gt;&lt;record&gt;&lt;rec-number&gt;212&lt;/rec-number&gt;&lt;foreign-keys&gt;&lt;key app="EN" db-id="2ttfwvtvgwrefpes9t7vdfs2pdsrxawexs5v" timestamp="1452164906"&gt;212&lt;/key&gt;&lt;/foreign-keys&gt;&lt;ref-type name="Journal Article"&gt;17&lt;/ref-type&gt;&lt;contributors&gt;&lt;authors&gt;&lt;author&gt;Loukil, Nadia&lt;/author&gt;&lt;author&gt;Yousfi, Ouidad&lt;/author&gt;&lt;/authors&gt;&lt;/contributors&gt;&lt;titles&gt;&lt;title&gt;Does Gender Diversity on Corporate Boards Increase Risk-Taking?&lt;/title&gt;&lt;secondary-title&gt;Canadian Journal of Administrative Sciences &lt;/secondary-title&gt;&lt;/titles&gt;&lt;periodical&gt;&lt;full-title&gt;Canadian Journal of Administrative Sciences&lt;/full-title&gt;&lt;/periodical&gt;&lt;pages&gt;66-81&lt;/pages&gt;&lt;volume&gt;33&lt;/volume&gt;&lt;number&gt;1&lt;/number&gt;&lt;keywords&gt;&lt;keyword&gt;WOCB&lt;/keyword&gt;&lt;keyword&gt;Risk taking&lt;/keyword&gt;&lt;keyword&gt;Board of directors.&lt;/keyword&gt;&lt;/keywords&gt;&lt;dates&gt;&lt;year&gt;2016&lt;/year&gt;&lt;/dates&gt;&lt;urls&gt;&lt;/urls&gt;&lt;/record&gt;&lt;/Cite&gt;&lt;/EndNote&gt;</w:instrText>
      </w:r>
      <w:r w:rsidR="00281E79">
        <w:rPr>
          <w:rFonts w:ascii="Times New Roman" w:hAnsi="Times New Roman"/>
          <w:sz w:val="20"/>
          <w:lang w:val="en-GB"/>
        </w:rPr>
        <w:fldChar w:fldCharType="separate"/>
      </w:r>
      <w:r w:rsidR="00281E79">
        <w:rPr>
          <w:rFonts w:ascii="Times New Roman" w:hAnsi="Times New Roman"/>
          <w:noProof/>
          <w:sz w:val="20"/>
          <w:lang w:val="en-GB"/>
        </w:rPr>
        <w:t>Loukil and Yousfi (2016)</w:t>
      </w:r>
      <w:r w:rsidR="00281E79">
        <w:rPr>
          <w:rFonts w:ascii="Times New Roman" w:hAnsi="Times New Roman"/>
          <w:sz w:val="20"/>
          <w:lang w:val="en-GB"/>
        </w:rPr>
        <w:fldChar w:fldCharType="end"/>
      </w:r>
      <w:r w:rsidR="00281E79">
        <w:rPr>
          <w:rFonts w:ascii="Times New Roman" w:hAnsi="Times New Roman"/>
          <w:sz w:val="20"/>
          <w:lang w:val="en-GB"/>
        </w:rPr>
        <w:t xml:space="preserve"> may be attributed to differences </w:t>
      </w:r>
      <w:r w:rsidR="005F20F6">
        <w:rPr>
          <w:rFonts w:ascii="Times New Roman" w:hAnsi="Times New Roman"/>
          <w:sz w:val="20"/>
          <w:lang w:val="en-GB"/>
        </w:rPr>
        <w:t xml:space="preserve">between the US and Tunisia. </w:t>
      </w:r>
      <w:r w:rsidR="00161D79">
        <w:rPr>
          <w:rFonts w:ascii="Times New Roman" w:hAnsi="Times New Roman"/>
          <w:sz w:val="20"/>
          <w:lang w:val="en-GB"/>
        </w:rPr>
        <w:t xml:space="preserve">Indeed, </w:t>
      </w:r>
      <w:r w:rsidR="00161D79">
        <w:rPr>
          <w:rFonts w:ascii="Times New Roman" w:hAnsi="Times New Roman"/>
          <w:sz w:val="20"/>
          <w:lang w:val="en-GB"/>
        </w:rPr>
        <w:fldChar w:fldCharType="begin"/>
      </w:r>
      <w:r w:rsidR="00161D79">
        <w:rPr>
          <w:rFonts w:ascii="Times New Roman" w:hAnsi="Times New Roman"/>
          <w:sz w:val="20"/>
          <w:lang w:val="en-GB"/>
        </w:rPr>
        <w:instrText xml:space="preserve"> ADDIN EN.CITE &lt;EndNote&gt;&lt;Cite AuthorYear="1"&gt;&lt;Author&gt;John&lt;/Author&gt;&lt;Year&gt;2008&lt;/Year&gt;&lt;RecNum&gt;988&lt;/RecNum&gt;&lt;DisplayText&gt;John, et al. (2008)&lt;/DisplayText&gt;&lt;record&gt;&lt;rec-number&gt;988&lt;/rec-number&gt;&lt;foreign-keys&gt;&lt;key app="EN" db-id="2ttfwvtvgwrefpes9t7vdfs2pdsrxawexs5v" timestamp="1484872297"&gt;988&lt;/key&gt;&lt;/foreign-keys&gt;&lt;ref-type name="Journal Article"&gt;17&lt;/ref-type&gt;&lt;contributors&gt;&lt;authors&gt;&lt;author&gt;John, Kose&lt;/author&gt;&lt;author&gt;Litov, Lubomir&lt;/author&gt;&lt;author&gt;Yeung, Bernard&lt;/author&gt;&lt;/authors&gt;&lt;/contributors&gt;&lt;titles&gt;&lt;title&gt;Corporate governance and risk</w:instrText>
      </w:r>
      <w:r w:rsidR="00161D79">
        <w:rPr>
          <w:rFonts w:ascii="Cambria Math" w:hAnsi="Cambria Math" w:cs="Cambria Math"/>
          <w:sz w:val="20"/>
          <w:lang w:val="en-GB"/>
        </w:rPr>
        <w:instrText>‐</w:instrText>
      </w:r>
      <w:r w:rsidR="00161D79">
        <w:rPr>
          <w:rFonts w:ascii="Times New Roman" w:hAnsi="Times New Roman"/>
          <w:sz w:val="20"/>
          <w:lang w:val="en-GB"/>
        </w:rPr>
        <w:instrText>taking&lt;/title&gt;&lt;secondary-title&gt;Journal of Finance&lt;/secondary-title&gt;&lt;/titles&gt;&lt;periodical&gt;&lt;full-title&gt;Journal of Finance&lt;/full-title&gt;&lt;/periodical&gt;&lt;pages&gt;1679-1728&lt;/pages&gt;&lt;volume&gt;63&lt;/volume&gt;&lt;number&gt;4&lt;/number&gt;&lt;keywords&gt;&lt;keyword&gt;Corporate governance&lt;/keyword&gt;&lt;keyword&gt;Risk taking&lt;/keyword&gt;&lt;keyword&gt;Stakeholder.&lt;/keyword&gt;&lt;/keywords&gt;&lt;dates&gt;&lt;year&gt;2008&lt;/year&gt;&lt;/dates&gt;&lt;isbn&gt;1540-6261&lt;/isbn&gt;&lt;urls&gt;&lt;/urls&gt;&lt;/record&gt;&lt;/Cite&gt;&lt;/EndNote&gt;</w:instrText>
      </w:r>
      <w:r w:rsidR="00161D79">
        <w:rPr>
          <w:rFonts w:ascii="Times New Roman" w:hAnsi="Times New Roman"/>
          <w:sz w:val="20"/>
          <w:lang w:val="en-GB"/>
        </w:rPr>
        <w:fldChar w:fldCharType="separate"/>
      </w:r>
      <w:r w:rsidR="00161D79">
        <w:rPr>
          <w:rFonts w:ascii="Times New Roman" w:hAnsi="Times New Roman"/>
          <w:noProof/>
          <w:sz w:val="20"/>
          <w:lang w:val="en-GB"/>
        </w:rPr>
        <w:t>John, et al. (2008)</w:t>
      </w:r>
      <w:r w:rsidR="00161D79">
        <w:rPr>
          <w:rFonts w:ascii="Times New Roman" w:hAnsi="Times New Roman"/>
          <w:sz w:val="20"/>
          <w:lang w:val="en-GB"/>
        </w:rPr>
        <w:fldChar w:fldCharType="end"/>
      </w:r>
      <w:r w:rsidR="00161D79">
        <w:rPr>
          <w:rFonts w:ascii="Times New Roman" w:hAnsi="Times New Roman"/>
          <w:sz w:val="20"/>
          <w:lang w:val="en-GB"/>
        </w:rPr>
        <w:t xml:space="preserve"> have shown that better investor protection could lead firms to implement riskier corporate policies which generate value creation for shareholders.</w:t>
      </w:r>
      <w:r w:rsidR="005C3C2B">
        <w:rPr>
          <w:rFonts w:ascii="Times New Roman" w:hAnsi="Times New Roman"/>
          <w:sz w:val="20"/>
          <w:lang w:val="en-GB"/>
        </w:rPr>
        <w:t xml:space="preserve"> Conversely, low investor protection can affect corporate risk-taking, by adopting for instance conservative corporate risk policy.</w:t>
      </w:r>
      <w:r w:rsidR="00246C18">
        <w:rPr>
          <w:rFonts w:ascii="Times New Roman" w:hAnsi="Times New Roman"/>
          <w:sz w:val="20"/>
          <w:lang w:val="en-GB"/>
        </w:rPr>
        <w:t xml:space="preserve"> Regarding WOCB, </w:t>
      </w:r>
      <w:r w:rsidR="00A6737E">
        <w:rPr>
          <w:rFonts w:ascii="Times New Roman" w:hAnsi="Times New Roman"/>
          <w:sz w:val="20"/>
          <w:lang w:val="en-GB"/>
        </w:rPr>
        <w:fldChar w:fldCharType="begin"/>
      </w:r>
      <w:r w:rsidR="00A6737E">
        <w:rPr>
          <w:rFonts w:ascii="Times New Roman" w:hAnsi="Times New Roman"/>
          <w:sz w:val="20"/>
          <w:lang w:val="en-GB"/>
        </w:rPr>
        <w:instrText xml:space="preserve"> ADDIN EN.CITE &lt;EndNote&gt;&lt;Cite AuthorYear="1"&gt;&lt;Author&gt;Grosvold&lt;/Author&gt;&lt;Year&gt;2011&lt;/Year&gt;&lt;RecNum&gt;56&lt;/RecNum&gt;&lt;DisplayText&gt;Grosvold and Brammer (2011)&lt;/DisplayText&gt;&lt;record&gt;&lt;rec-number&gt;56&lt;/rec-number&gt;&lt;foreign-keys&gt;&lt;key app="EN" db-id="2ttfwvtvgwrefpes9t7vdfs2pdsrxawexs5v" timestamp="1450135444"&gt;56&lt;/key&gt;&lt;/foreign-keys&gt;&lt;ref-type name="Journal Article"&gt;17&lt;/ref-type&gt;&lt;contributors&gt;&lt;authors&gt;&lt;author&gt;Grosvold, Johanne&lt;/author&gt;&lt;author&gt;Brammer, Stephen&lt;/author&gt;&lt;/authors&gt;&lt;/contributors&gt;&lt;titles&gt;&lt;title&gt;National institutional systems as antecedents of female board representation: An empirical study&lt;/title&gt;&lt;secondary-title&gt;Corporate Governance: An International Review&lt;/secondary-title&gt;&lt;/titles&gt;&lt;periodical&gt;&lt;full-title&gt;Corporate Governance: An International Review&lt;/full-title&gt;&lt;/periodical&gt;&lt;pages&gt;116-135&lt;/pages&gt;&lt;volume&gt;19&lt;/volume&gt;&lt;number&gt;2&lt;/number&gt;&lt;keywords&gt;&lt;keyword&gt;Institutional context&lt;/keyword&gt;&lt;keyword&gt;WOCB.&lt;/keyword&gt;&lt;/keywords&gt;&lt;dates&gt;&lt;year&gt;2011&lt;/year&gt;&lt;/dates&gt;&lt;urls&gt;&lt;/urls&gt;&lt;/record&gt;&lt;/Cite&gt;&lt;/EndNote&gt;</w:instrText>
      </w:r>
      <w:r w:rsidR="00A6737E">
        <w:rPr>
          <w:rFonts w:ascii="Times New Roman" w:hAnsi="Times New Roman"/>
          <w:sz w:val="20"/>
          <w:lang w:val="en-GB"/>
        </w:rPr>
        <w:fldChar w:fldCharType="separate"/>
      </w:r>
      <w:r w:rsidR="00A6737E">
        <w:rPr>
          <w:rFonts w:ascii="Times New Roman" w:hAnsi="Times New Roman"/>
          <w:noProof/>
          <w:sz w:val="20"/>
          <w:lang w:val="en-GB"/>
        </w:rPr>
        <w:t>Grosvold and Brammer (2011)</w:t>
      </w:r>
      <w:r w:rsidR="00A6737E">
        <w:rPr>
          <w:rFonts w:ascii="Times New Roman" w:hAnsi="Times New Roman"/>
          <w:sz w:val="20"/>
          <w:lang w:val="en-GB"/>
        </w:rPr>
        <w:fldChar w:fldCharType="end"/>
      </w:r>
      <w:r w:rsidR="00A6737E">
        <w:rPr>
          <w:rFonts w:ascii="Times New Roman" w:hAnsi="Times New Roman"/>
          <w:sz w:val="20"/>
          <w:lang w:val="en-GB"/>
        </w:rPr>
        <w:t xml:space="preserve"> argue that national institutional systems may shape the proportion of WOCB and </w:t>
      </w:r>
      <w:r w:rsidR="00246C18">
        <w:rPr>
          <w:rFonts w:ascii="Times New Roman" w:hAnsi="Times New Roman"/>
          <w:sz w:val="20"/>
          <w:lang w:val="en-GB"/>
        </w:rPr>
        <w:t xml:space="preserve">may </w:t>
      </w:r>
      <w:r w:rsidR="00A6737E">
        <w:rPr>
          <w:rFonts w:ascii="Times New Roman" w:hAnsi="Times New Roman"/>
          <w:sz w:val="20"/>
          <w:lang w:val="en-GB"/>
        </w:rPr>
        <w:t xml:space="preserve">affect </w:t>
      </w:r>
      <w:r w:rsidR="00246C18">
        <w:rPr>
          <w:rFonts w:ascii="Times New Roman" w:hAnsi="Times New Roman"/>
          <w:sz w:val="20"/>
          <w:lang w:val="en-GB"/>
        </w:rPr>
        <w:t>women’s</w:t>
      </w:r>
      <w:r w:rsidR="00A6737E">
        <w:rPr>
          <w:rFonts w:ascii="Times New Roman" w:hAnsi="Times New Roman"/>
          <w:sz w:val="20"/>
          <w:lang w:val="en-GB"/>
        </w:rPr>
        <w:t xml:space="preserve"> effect on corporate </w:t>
      </w:r>
      <w:r w:rsidR="00A6737E">
        <w:rPr>
          <w:rFonts w:ascii="Times New Roman" w:hAnsi="Times New Roman"/>
          <w:sz w:val="20"/>
          <w:lang w:val="en-GB"/>
        </w:rPr>
        <w:lastRenderedPageBreak/>
        <w:t>outcomes.</w:t>
      </w:r>
      <w:r w:rsidR="00CA26E4">
        <w:rPr>
          <w:rFonts w:ascii="Times New Roman" w:hAnsi="Times New Roman"/>
          <w:sz w:val="20"/>
          <w:lang w:val="en-GB"/>
        </w:rPr>
        <w:t xml:space="preserve"> Consequently, this study extends the literature by providing evidence from the French context and by bridging the existing differences.</w:t>
      </w:r>
    </w:p>
    <w:p w:rsidR="00076121" w:rsidRPr="009D550D" w:rsidRDefault="006814AB" w:rsidP="00065D76">
      <w:pPr>
        <w:spacing w:after="0" w:line="240" w:lineRule="auto"/>
        <w:ind w:firstLine="142"/>
        <w:jc w:val="both"/>
        <w:rPr>
          <w:rFonts w:ascii="Times New Roman" w:hAnsi="Times New Roman"/>
          <w:sz w:val="20"/>
          <w:lang w:val="en-GB"/>
        </w:rPr>
      </w:pPr>
      <w:r>
        <w:rPr>
          <w:rFonts w:ascii="Times New Roman" w:hAnsi="Times New Roman"/>
          <w:sz w:val="20"/>
          <w:lang w:val="en-GB"/>
        </w:rPr>
        <w:t xml:space="preserve">Finally, consistent with </w:t>
      </w:r>
      <w:r>
        <w:rPr>
          <w:rFonts w:ascii="Times New Roman" w:hAnsi="Times New Roman"/>
          <w:sz w:val="20"/>
          <w:lang w:val="en-GB"/>
        </w:rPr>
        <w:fldChar w:fldCharType="begin"/>
      </w:r>
      <w:r>
        <w:rPr>
          <w:rFonts w:ascii="Times New Roman" w:hAnsi="Times New Roman"/>
          <w:sz w:val="20"/>
          <w:lang w:val="en-GB"/>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Pr>
          <w:rFonts w:ascii="Times New Roman" w:hAnsi="Times New Roman"/>
          <w:sz w:val="20"/>
          <w:lang w:val="en-GB"/>
        </w:rPr>
        <w:fldChar w:fldCharType="separate"/>
      </w:r>
      <w:r>
        <w:rPr>
          <w:rFonts w:ascii="Times New Roman" w:hAnsi="Times New Roman"/>
          <w:noProof/>
          <w:sz w:val="20"/>
          <w:lang w:val="en-GB"/>
        </w:rPr>
        <w:t>Sila, et al. (2016)</w:t>
      </w:r>
      <w:r>
        <w:rPr>
          <w:rFonts w:ascii="Times New Roman" w:hAnsi="Times New Roman"/>
          <w:sz w:val="20"/>
          <w:lang w:val="en-GB"/>
        </w:rPr>
        <w:fldChar w:fldCharType="end"/>
      </w:r>
      <w:r>
        <w:rPr>
          <w:rFonts w:ascii="Times New Roman" w:hAnsi="Times New Roman"/>
          <w:sz w:val="20"/>
          <w:lang w:val="en-GB"/>
        </w:rPr>
        <w:t xml:space="preserve">, this study investigates the relationship between board gender diversity and corporate risk-taking in a dynamic framework by controlling properly the problem of endogeneity. By </w:t>
      </w:r>
      <w:proofErr w:type="gramStart"/>
      <w:r>
        <w:rPr>
          <w:rFonts w:ascii="Times New Roman" w:hAnsi="Times New Roman"/>
          <w:sz w:val="20"/>
          <w:lang w:val="en-GB"/>
        </w:rPr>
        <w:t>taking into account</w:t>
      </w:r>
      <w:proofErr w:type="gramEnd"/>
      <w:r>
        <w:rPr>
          <w:rFonts w:ascii="Times New Roman" w:hAnsi="Times New Roman"/>
          <w:sz w:val="20"/>
          <w:lang w:val="en-GB"/>
        </w:rPr>
        <w:t xml:space="preserve"> this issue and other potential sources of endogeneity (including </w:t>
      </w:r>
      <w:r w:rsidRPr="006814AB">
        <w:rPr>
          <w:rFonts w:ascii="Times New Roman" w:hAnsi="Times New Roman"/>
          <w:sz w:val="20"/>
          <w:lang w:val="en-GB"/>
        </w:rPr>
        <w:t>omitted unobservable firm characteristics</w:t>
      </w:r>
      <w:r>
        <w:rPr>
          <w:rFonts w:ascii="Times New Roman" w:hAnsi="Times New Roman"/>
          <w:sz w:val="20"/>
          <w:lang w:val="en-GB"/>
        </w:rPr>
        <w:t xml:space="preserve">, simultaneity and </w:t>
      </w:r>
      <w:r w:rsidRPr="006814AB">
        <w:rPr>
          <w:rFonts w:ascii="Times New Roman" w:hAnsi="Times New Roman"/>
          <w:sz w:val="20"/>
          <w:lang w:val="en-GB"/>
        </w:rPr>
        <w:t>time-invariant unobserved heterogeneity</w:t>
      </w:r>
      <w:r>
        <w:rPr>
          <w:rFonts w:ascii="Times New Roman" w:hAnsi="Times New Roman"/>
          <w:sz w:val="20"/>
          <w:lang w:val="en-GB"/>
        </w:rPr>
        <w:t xml:space="preserve">), we expect to achieve more reliable inferences regarding the causal relationship </w:t>
      </w:r>
      <w:r w:rsidR="00122DD2">
        <w:rPr>
          <w:rFonts w:ascii="Times New Roman" w:hAnsi="Times New Roman"/>
          <w:sz w:val="20"/>
          <w:lang w:val="en-GB"/>
        </w:rPr>
        <w:t xml:space="preserve">between WOCB and corporate risk-taking. One of the drawbacks of the study of </w:t>
      </w:r>
      <w:r w:rsidR="00122DD2">
        <w:rPr>
          <w:rFonts w:ascii="Times New Roman" w:hAnsi="Times New Roman"/>
          <w:sz w:val="20"/>
          <w:lang w:val="en-GB"/>
        </w:rPr>
        <w:fldChar w:fldCharType="begin"/>
      </w:r>
      <w:r w:rsidR="00122DD2">
        <w:rPr>
          <w:rFonts w:ascii="Times New Roman" w:hAnsi="Times New Roman"/>
          <w:sz w:val="20"/>
          <w:lang w:val="en-GB"/>
        </w:rPr>
        <w:instrText xml:space="preserve"> ADDIN EN.CITE &lt;EndNote&gt;&lt;Cite AuthorYear="1"&gt;&lt;Author&gt;Loukil&lt;/Author&gt;&lt;Year&gt;2016&lt;/Year&gt;&lt;RecNum&gt;212&lt;/RecNum&gt;&lt;DisplayText&gt;Loukil and Yousfi (2016)&lt;/DisplayText&gt;&lt;record&gt;&lt;rec-number&gt;212&lt;/rec-number&gt;&lt;foreign-keys&gt;&lt;key app="EN" db-id="2ttfwvtvgwrefpes9t7vdfs2pdsrxawexs5v" timestamp="1452164906"&gt;212&lt;/key&gt;&lt;/foreign-keys&gt;&lt;ref-type name="Journal Article"&gt;17&lt;/ref-type&gt;&lt;contributors&gt;&lt;authors&gt;&lt;author&gt;Loukil, Nadia&lt;/author&gt;&lt;author&gt;Yousfi, Ouidad&lt;/author&gt;&lt;/authors&gt;&lt;/contributors&gt;&lt;titles&gt;&lt;title&gt;Does Gender Diversity on Corporate Boards Increase Risk-Taking?&lt;/title&gt;&lt;secondary-title&gt;Canadian Journal of Administrative Sciences &lt;/secondary-title&gt;&lt;/titles&gt;&lt;periodical&gt;&lt;full-title&gt;Canadian Journal of Administrative Sciences&lt;/full-title&gt;&lt;/periodical&gt;&lt;pages&gt;66-81&lt;/pages&gt;&lt;volume&gt;33&lt;/volume&gt;&lt;number&gt;1&lt;/number&gt;&lt;keywords&gt;&lt;keyword&gt;WOCB&lt;/keyword&gt;&lt;keyword&gt;Risk taking&lt;/keyword&gt;&lt;keyword&gt;Board of directors.&lt;/keyword&gt;&lt;/keywords&gt;&lt;dates&gt;&lt;year&gt;2016&lt;/year&gt;&lt;/dates&gt;&lt;urls&gt;&lt;/urls&gt;&lt;/record&gt;&lt;/Cite&gt;&lt;/EndNote&gt;</w:instrText>
      </w:r>
      <w:r w:rsidR="00122DD2">
        <w:rPr>
          <w:rFonts w:ascii="Times New Roman" w:hAnsi="Times New Roman"/>
          <w:sz w:val="20"/>
          <w:lang w:val="en-GB"/>
        </w:rPr>
        <w:fldChar w:fldCharType="separate"/>
      </w:r>
      <w:r w:rsidR="00122DD2">
        <w:rPr>
          <w:rFonts w:ascii="Times New Roman" w:hAnsi="Times New Roman"/>
          <w:noProof/>
          <w:sz w:val="20"/>
          <w:lang w:val="en-GB"/>
        </w:rPr>
        <w:t>Loukil and Yousfi (2016)</w:t>
      </w:r>
      <w:r w:rsidR="00122DD2">
        <w:rPr>
          <w:rFonts w:ascii="Times New Roman" w:hAnsi="Times New Roman"/>
          <w:sz w:val="20"/>
          <w:lang w:val="en-GB"/>
        </w:rPr>
        <w:fldChar w:fldCharType="end"/>
      </w:r>
      <w:r w:rsidR="00122DD2">
        <w:rPr>
          <w:rFonts w:ascii="Times New Roman" w:hAnsi="Times New Roman"/>
          <w:sz w:val="20"/>
          <w:lang w:val="en-GB"/>
        </w:rPr>
        <w:t xml:space="preserve"> is to investigate this relationship in a static perspective.</w:t>
      </w:r>
      <w:r w:rsidR="00C429CD">
        <w:rPr>
          <w:rFonts w:ascii="Times New Roman" w:hAnsi="Times New Roman"/>
          <w:sz w:val="20"/>
          <w:lang w:val="en-GB"/>
        </w:rPr>
        <w:t xml:space="preserve"> Therefore, we contribute to the literature from an empirical and methodological standpoint.</w:t>
      </w:r>
    </w:p>
    <w:p w:rsidR="009D550D" w:rsidRPr="00D650DD" w:rsidRDefault="00CE29D2" w:rsidP="009D550D">
      <w:pPr>
        <w:spacing w:after="0" w:line="240" w:lineRule="auto"/>
        <w:ind w:firstLine="142"/>
        <w:jc w:val="both"/>
        <w:rPr>
          <w:rFonts w:ascii="Times New Roman" w:hAnsi="Times New Roman"/>
          <w:sz w:val="20"/>
          <w:lang w:val="en-US"/>
        </w:rPr>
      </w:pPr>
      <w:r w:rsidRPr="00CE29D2">
        <w:rPr>
          <w:rFonts w:ascii="Times New Roman" w:hAnsi="Times New Roman"/>
          <w:sz w:val="20"/>
          <w:lang w:val="en-US"/>
        </w:rPr>
        <w:t>The purpose of this paper is to investigate the</w:t>
      </w:r>
      <w:r>
        <w:rPr>
          <w:rFonts w:ascii="Times New Roman" w:hAnsi="Times New Roman"/>
          <w:sz w:val="20"/>
          <w:lang w:val="en-US"/>
        </w:rPr>
        <w:t xml:space="preserve"> relationship between board gender diversity and corporate risk-taking. Specifically, it examines </w:t>
      </w:r>
      <w:r w:rsidRPr="002941BA">
        <w:rPr>
          <w:rFonts w:ascii="Times New Roman" w:hAnsi="Times New Roman"/>
          <w:i/>
          <w:sz w:val="20"/>
          <w:lang w:val="en-US"/>
        </w:rPr>
        <w:t>whether</w:t>
      </w:r>
      <w:r>
        <w:rPr>
          <w:rFonts w:ascii="Times New Roman" w:hAnsi="Times New Roman"/>
          <w:sz w:val="20"/>
          <w:lang w:val="en-US"/>
        </w:rPr>
        <w:t xml:space="preserve"> women on corporate boards </w:t>
      </w:r>
      <w:r w:rsidR="002941BA">
        <w:rPr>
          <w:rFonts w:ascii="Times New Roman" w:hAnsi="Times New Roman"/>
          <w:sz w:val="20"/>
          <w:lang w:val="en-US"/>
        </w:rPr>
        <w:t>have any effect on</w:t>
      </w:r>
      <w:r>
        <w:rPr>
          <w:rFonts w:ascii="Times New Roman" w:hAnsi="Times New Roman"/>
          <w:sz w:val="20"/>
          <w:lang w:val="en-US"/>
        </w:rPr>
        <w:t xml:space="preserve"> firm risk-taking</w:t>
      </w:r>
      <w:r w:rsidR="002941BA">
        <w:rPr>
          <w:rFonts w:ascii="Times New Roman" w:hAnsi="Times New Roman"/>
          <w:sz w:val="20"/>
          <w:lang w:val="en-US"/>
        </w:rPr>
        <w:t xml:space="preserve"> using a </w:t>
      </w:r>
      <w:r w:rsidR="002941BA" w:rsidRPr="00D650DD">
        <w:rPr>
          <w:rFonts w:ascii="Times New Roman" w:hAnsi="Times New Roman"/>
          <w:sz w:val="20"/>
          <w:lang w:val="en-US"/>
        </w:rPr>
        <w:t xml:space="preserve">sample of French companies that made up the SBF 120 Index of </w:t>
      </w:r>
      <w:r w:rsidR="002941BA" w:rsidRPr="00D650DD">
        <w:rPr>
          <w:rFonts w:ascii="Times New Roman" w:hAnsi="Times New Roman"/>
          <w:i/>
          <w:sz w:val="20"/>
          <w:lang w:val="en-US"/>
        </w:rPr>
        <w:t>Euronext</w:t>
      </w:r>
      <w:r w:rsidR="002941BA" w:rsidRPr="00D650DD">
        <w:rPr>
          <w:rFonts w:ascii="Times New Roman" w:hAnsi="Times New Roman"/>
          <w:sz w:val="20"/>
          <w:lang w:val="en-US"/>
        </w:rPr>
        <w:t xml:space="preserve"> Paris over the period 2006-2010.</w:t>
      </w:r>
    </w:p>
    <w:p w:rsidR="009D550D" w:rsidRPr="00D650DD" w:rsidRDefault="009D550D" w:rsidP="009D550D">
      <w:pPr>
        <w:spacing w:after="0" w:line="240" w:lineRule="auto"/>
        <w:ind w:firstLine="142"/>
        <w:jc w:val="both"/>
        <w:rPr>
          <w:rFonts w:ascii="Times New Roman" w:hAnsi="Times New Roman"/>
          <w:sz w:val="20"/>
          <w:lang w:val="en-GB"/>
        </w:rPr>
      </w:pPr>
      <w:r w:rsidRPr="00D650DD">
        <w:rPr>
          <w:rFonts w:ascii="Times New Roman" w:hAnsi="Times New Roman"/>
          <w:sz w:val="20"/>
          <w:lang w:val="en-GB"/>
        </w:rPr>
        <w:t xml:space="preserve">The structure of </w:t>
      </w:r>
      <w:r w:rsidR="00567464" w:rsidRPr="00D650DD">
        <w:rPr>
          <w:rFonts w:ascii="Times New Roman" w:hAnsi="Times New Roman"/>
          <w:sz w:val="20"/>
          <w:lang w:val="en-GB"/>
        </w:rPr>
        <w:t>the</w:t>
      </w:r>
      <w:r w:rsidRPr="00D650DD">
        <w:rPr>
          <w:rFonts w:ascii="Times New Roman" w:hAnsi="Times New Roman"/>
          <w:sz w:val="20"/>
          <w:lang w:val="en-GB"/>
        </w:rPr>
        <w:t xml:space="preserve"> paper is as follows.</w:t>
      </w:r>
      <w:r w:rsidR="005C5A2C" w:rsidRPr="00D650DD">
        <w:rPr>
          <w:rFonts w:ascii="Times New Roman" w:hAnsi="Times New Roman"/>
          <w:sz w:val="20"/>
          <w:lang w:val="en-GB"/>
        </w:rPr>
        <w:t xml:space="preserve"> </w:t>
      </w:r>
      <w:hyperlink w:anchor="Section2" w:history="1">
        <w:r w:rsidR="005C5A2C" w:rsidRPr="00D650DD">
          <w:rPr>
            <w:rStyle w:val="Lienhypertexte"/>
            <w:rFonts w:ascii="Times New Roman" w:hAnsi="Times New Roman"/>
            <w:color w:val="auto"/>
            <w:sz w:val="20"/>
            <w:u w:val="none"/>
            <w:lang w:val="en-GB"/>
          </w:rPr>
          <w:t>Section 2</w:t>
        </w:r>
      </w:hyperlink>
      <w:r w:rsidR="005C5A2C" w:rsidRPr="00D650DD">
        <w:rPr>
          <w:rFonts w:ascii="Times New Roman" w:hAnsi="Times New Roman"/>
          <w:sz w:val="20"/>
          <w:lang w:val="en-GB"/>
        </w:rPr>
        <w:t xml:space="preserve"> presents a review of the literature.</w:t>
      </w:r>
      <w:r w:rsidR="00F27218" w:rsidRPr="00D650DD">
        <w:rPr>
          <w:rFonts w:ascii="Times New Roman" w:hAnsi="Times New Roman"/>
          <w:sz w:val="20"/>
          <w:lang w:val="en-GB"/>
        </w:rPr>
        <w:t xml:space="preserve"> </w:t>
      </w:r>
      <w:hyperlink w:anchor="Section3" w:history="1">
        <w:r w:rsidR="00F27218" w:rsidRPr="00D650DD">
          <w:rPr>
            <w:rStyle w:val="Lienhypertexte"/>
            <w:rFonts w:ascii="Times New Roman" w:hAnsi="Times New Roman"/>
            <w:color w:val="auto"/>
            <w:sz w:val="20"/>
            <w:u w:val="none"/>
            <w:lang w:val="en-GB"/>
          </w:rPr>
          <w:t>Section 3</w:t>
        </w:r>
      </w:hyperlink>
      <w:r w:rsidR="00F27218" w:rsidRPr="00D650DD">
        <w:rPr>
          <w:rFonts w:ascii="Times New Roman" w:hAnsi="Times New Roman"/>
          <w:sz w:val="20"/>
          <w:lang w:val="en-GB"/>
        </w:rPr>
        <w:t xml:space="preserve"> the research design</w:t>
      </w:r>
      <w:r w:rsidR="000F389F" w:rsidRPr="00D650DD">
        <w:rPr>
          <w:rFonts w:ascii="Times New Roman" w:hAnsi="Times New Roman"/>
          <w:sz w:val="20"/>
          <w:lang w:val="en-GB"/>
        </w:rPr>
        <w:t xml:space="preserve">. </w:t>
      </w:r>
      <w:hyperlink w:anchor="Section4" w:history="1">
        <w:r w:rsidR="000F389F" w:rsidRPr="00D650DD">
          <w:rPr>
            <w:rStyle w:val="Lienhypertexte"/>
            <w:rFonts w:ascii="Times New Roman" w:hAnsi="Times New Roman"/>
            <w:color w:val="auto"/>
            <w:sz w:val="20"/>
            <w:u w:val="none"/>
            <w:lang w:val="en-GB"/>
          </w:rPr>
          <w:t>Section 4</w:t>
        </w:r>
      </w:hyperlink>
      <w:r w:rsidR="000F389F" w:rsidRPr="00D650DD">
        <w:rPr>
          <w:rFonts w:ascii="Times New Roman" w:hAnsi="Times New Roman"/>
          <w:sz w:val="20"/>
          <w:lang w:val="en-GB"/>
        </w:rPr>
        <w:t xml:space="preserve"> presents the main empirical results. Finally, concluding remarks are given in </w:t>
      </w:r>
      <w:hyperlink w:anchor="Section5" w:history="1">
        <w:r w:rsidR="000F389F" w:rsidRPr="00D650DD">
          <w:rPr>
            <w:rStyle w:val="Lienhypertexte"/>
            <w:rFonts w:ascii="Times New Roman" w:hAnsi="Times New Roman"/>
            <w:color w:val="auto"/>
            <w:sz w:val="20"/>
            <w:u w:val="none"/>
            <w:lang w:val="en-GB"/>
          </w:rPr>
          <w:t>section 5</w:t>
        </w:r>
      </w:hyperlink>
      <w:r w:rsidR="000F389F" w:rsidRPr="00D650DD">
        <w:rPr>
          <w:rFonts w:ascii="Times New Roman" w:hAnsi="Times New Roman"/>
          <w:sz w:val="20"/>
          <w:lang w:val="en-GB"/>
        </w:rPr>
        <w:t>.</w:t>
      </w:r>
    </w:p>
    <w:p w:rsidR="009D550D" w:rsidRPr="008142E2" w:rsidRDefault="008142E2" w:rsidP="008142E2">
      <w:pPr>
        <w:spacing w:before="120" w:after="120" w:line="240" w:lineRule="auto"/>
        <w:jc w:val="both"/>
        <w:rPr>
          <w:rFonts w:ascii="Times New Roman" w:hAnsi="Times New Roman"/>
          <w:b/>
          <w:lang w:val="en-US"/>
        </w:rPr>
      </w:pPr>
      <w:bookmarkStart w:id="0" w:name="Section2"/>
      <w:r w:rsidRPr="008142E2">
        <w:rPr>
          <w:rFonts w:ascii="Times New Roman" w:hAnsi="Times New Roman"/>
          <w:b/>
          <w:lang w:val="en-US"/>
        </w:rPr>
        <w:t>2.   Literature review</w:t>
      </w:r>
      <w:bookmarkEnd w:id="0"/>
    </w:p>
    <w:p w:rsidR="00B54679" w:rsidRPr="00835C27" w:rsidRDefault="00B54679" w:rsidP="00B54679">
      <w:pPr>
        <w:spacing w:before="60" w:after="60" w:line="240" w:lineRule="auto"/>
        <w:jc w:val="both"/>
        <w:rPr>
          <w:rFonts w:ascii="Times New Roman" w:hAnsi="Times New Roman"/>
          <w:b/>
          <w:sz w:val="20"/>
          <w:lang w:val="en-US"/>
        </w:rPr>
      </w:pPr>
      <w:r>
        <w:rPr>
          <w:rFonts w:ascii="Times New Roman" w:hAnsi="Times New Roman"/>
          <w:b/>
          <w:sz w:val="20"/>
          <w:lang w:val="en-US"/>
        </w:rPr>
        <w:t>2</w:t>
      </w:r>
      <w:r w:rsidRPr="00835C27">
        <w:rPr>
          <w:rFonts w:ascii="Times New Roman" w:hAnsi="Times New Roman"/>
          <w:b/>
          <w:sz w:val="20"/>
          <w:lang w:val="en-US"/>
        </w:rPr>
        <w:t xml:space="preserve">.1.   </w:t>
      </w:r>
      <w:r>
        <w:rPr>
          <w:rFonts w:ascii="Times New Roman" w:hAnsi="Times New Roman"/>
          <w:b/>
          <w:sz w:val="20"/>
          <w:lang w:val="en-US"/>
        </w:rPr>
        <w:t>Theoretical framework</w:t>
      </w:r>
    </w:p>
    <w:p w:rsidR="00D03E6F" w:rsidRDefault="00D03E6F" w:rsidP="00D03E6F">
      <w:pPr>
        <w:autoSpaceDE w:val="0"/>
        <w:autoSpaceDN w:val="0"/>
        <w:adjustRightInd w:val="0"/>
        <w:spacing w:after="0" w:line="240" w:lineRule="auto"/>
        <w:jc w:val="both"/>
        <w:rPr>
          <w:rFonts w:ascii="Times New Roman" w:hAnsi="Times New Roman"/>
          <w:sz w:val="20"/>
          <w:szCs w:val="20"/>
          <w:lang w:val="en-US"/>
        </w:rPr>
      </w:pPr>
      <w:r w:rsidRPr="00F83435">
        <w:rPr>
          <w:rFonts w:ascii="Times New Roman" w:hAnsi="Times New Roman"/>
          <w:sz w:val="20"/>
          <w:szCs w:val="20"/>
          <w:lang w:val="en-US"/>
        </w:rPr>
        <w:t>According to</w:t>
      </w:r>
      <w:r w:rsidR="00342677">
        <w:rPr>
          <w:rFonts w:ascii="Times New Roman" w:hAnsi="Times New Roman"/>
          <w:sz w:val="20"/>
          <w:szCs w:val="20"/>
          <w:lang w:val="en-US"/>
        </w:rPr>
        <w:t xml:space="preserve"> </w:t>
      </w:r>
      <w:r w:rsidR="00342677">
        <w:rPr>
          <w:rFonts w:ascii="Times New Roman" w:hAnsi="Times New Roman"/>
          <w:sz w:val="20"/>
          <w:szCs w:val="20"/>
          <w:lang w:val="en-US"/>
        </w:rPr>
        <w:fldChar w:fldCharType="begin"/>
      </w:r>
      <w:r w:rsidR="00342677">
        <w:rPr>
          <w:rFonts w:ascii="Times New Roman" w:hAnsi="Times New Roman"/>
          <w:sz w:val="20"/>
          <w:szCs w:val="20"/>
          <w:lang w:val="en-US"/>
        </w:rPr>
        <w:instrText xml:space="preserve"> ADDIN EN.CITE &lt;EndNote&gt;&lt;Cite AuthorYear="1"&gt;&lt;Author&gt;Nelson&lt;/Author&gt;&lt;Year&gt;2012&lt;/Year&gt;&lt;RecNum&gt;1095&lt;/RecNum&gt;&lt;DisplayText&gt;Nelson (2012)&lt;/DisplayText&gt;&lt;record&gt;&lt;rec-number&gt;1095&lt;/rec-number&gt;&lt;foreign-keys&gt;&lt;key app="EN" db-id="2ttfwvtvgwrefpes9t7vdfs2pdsrxawexs5v" timestamp="1488291003"&gt;1095&lt;/key&gt;&lt;/foreign-keys&gt;&lt;ref-type name="Generic"&gt;13&lt;/ref-type&gt;&lt;contributors&gt;&lt;authors&gt;&lt;author&gt;Nelson, Julie A&lt;/author&gt;&lt;/authors&gt;&lt;/contributors&gt;&lt;titles&gt;&lt;title&gt;Are women really more risk-averse than men?&lt;/title&gt;&lt;/titles&gt;&lt;dates&gt;&lt;year&gt;2012&lt;/year&gt;&lt;/dates&gt;&lt;pub-location&gt;Tufts University, GDAE Working Paper No. 12-05&lt;/pub-location&gt;&lt;urls&gt;&lt;/urls&gt;&lt;/record&gt;&lt;/Cite&gt;&lt;/EndNote&gt;</w:instrText>
      </w:r>
      <w:r w:rsidR="00342677">
        <w:rPr>
          <w:rFonts w:ascii="Times New Roman" w:hAnsi="Times New Roman"/>
          <w:sz w:val="20"/>
          <w:szCs w:val="20"/>
          <w:lang w:val="en-US"/>
        </w:rPr>
        <w:fldChar w:fldCharType="separate"/>
      </w:r>
      <w:r w:rsidR="00342677">
        <w:rPr>
          <w:rFonts w:ascii="Times New Roman" w:hAnsi="Times New Roman"/>
          <w:noProof/>
          <w:sz w:val="20"/>
          <w:szCs w:val="20"/>
          <w:lang w:val="en-US"/>
        </w:rPr>
        <w:t>Nelson (2012)</w:t>
      </w:r>
      <w:r w:rsidR="00342677">
        <w:rPr>
          <w:rFonts w:ascii="Times New Roman" w:hAnsi="Times New Roman"/>
          <w:sz w:val="20"/>
          <w:szCs w:val="20"/>
          <w:lang w:val="en-US"/>
        </w:rPr>
        <w:fldChar w:fldCharType="end"/>
      </w:r>
      <w:r w:rsidRPr="00F83435">
        <w:rPr>
          <w:rFonts w:ascii="Times New Roman" w:hAnsi="Times New Roman"/>
          <w:sz w:val="20"/>
          <w:szCs w:val="20"/>
          <w:lang w:val="en-US"/>
        </w:rPr>
        <w:t xml:space="preserve">, </w:t>
      </w:r>
      <w:r w:rsidR="00342677">
        <w:rPr>
          <w:rFonts w:ascii="Times New Roman" w:hAnsi="Times New Roman"/>
          <w:sz w:val="20"/>
          <w:szCs w:val="20"/>
          <w:lang w:val="en-US"/>
        </w:rPr>
        <w:t>“</w:t>
      </w:r>
      <w:r w:rsidRPr="00F83435">
        <w:rPr>
          <w:rFonts w:ascii="Times New Roman" w:hAnsi="Times New Roman"/>
          <w:sz w:val="20"/>
          <w:szCs w:val="20"/>
          <w:lang w:val="en-US"/>
        </w:rPr>
        <w:t>the statement “women are more risk averse than men” is fundamentally a met</w:t>
      </w:r>
      <w:r w:rsidRPr="003C6478">
        <w:rPr>
          <w:rFonts w:ascii="Times New Roman" w:hAnsi="Times New Roman"/>
          <w:sz w:val="20"/>
          <w:szCs w:val="20"/>
          <w:lang w:val="en-US"/>
        </w:rPr>
        <w:t xml:space="preserve">aphysical assertion about unobservable essences or characteristics, and therefore cannot be empirically proven or </w:t>
      </w:r>
      <w:r w:rsidR="00342677">
        <w:rPr>
          <w:rFonts w:ascii="Times New Roman" w:hAnsi="Times New Roman"/>
          <w:sz w:val="20"/>
          <w:szCs w:val="20"/>
          <w:lang w:val="en-US"/>
        </w:rPr>
        <w:t>disproven</w:t>
      </w:r>
      <w:r w:rsidR="00E604BE">
        <w:rPr>
          <w:rFonts w:ascii="Times New Roman" w:hAnsi="Times New Roman"/>
          <w:sz w:val="20"/>
          <w:szCs w:val="20"/>
          <w:lang w:val="en-US"/>
        </w:rPr>
        <w:t>” (p. 29)</w:t>
      </w:r>
      <w:r w:rsidRPr="0036351A">
        <w:rPr>
          <w:rFonts w:ascii="Times New Roman" w:hAnsi="Times New Roman"/>
          <w:sz w:val="20"/>
          <w:szCs w:val="20"/>
          <w:lang w:val="en-US"/>
        </w:rPr>
        <w:t>. Supported by a review of empirical literature, paying attention to the “misleading nature of generic beliefs and statements, the proper interpretation of statistical results and the quantitative magnitudes of detectable differences and similarities”</w:t>
      </w:r>
      <w:r w:rsidR="00E604BE">
        <w:rPr>
          <w:rFonts w:ascii="Times New Roman" w:hAnsi="Times New Roman"/>
          <w:sz w:val="20"/>
          <w:szCs w:val="20"/>
          <w:lang w:val="en-US"/>
        </w:rPr>
        <w:t xml:space="preserve"> (Nelson, 2012, p. 29)</w:t>
      </w:r>
      <w:r w:rsidRPr="0036351A">
        <w:rPr>
          <w:rFonts w:ascii="Times New Roman" w:hAnsi="Times New Roman"/>
          <w:sz w:val="20"/>
          <w:szCs w:val="20"/>
          <w:lang w:val="en-US"/>
        </w:rPr>
        <w:t xml:space="preserve">, the </w:t>
      </w:r>
      <w:r w:rsidR="00342677">
        <w:rPr>
          <w:rFonts w:ascii="Times New Roman" w:hAnsi="Times New Roman"/>
          <w:sz w:val="20"/>
          <w:szCs w:val="20"/>
          <w:lang w:val="en-US"/>
        </w:rPr>
        <w:t>a</w:t>
      </w:r>
      <w:r w:rsidRPr="0036351A">
        <w:rPr>
          <w:rFonts w:ascii="Times New Roman" w:hAnsi="Times New Roman"/>
          <w:sz w:val="20"/>
          <w:szCs w:val="20"/>
          <w:lang w:val="en-US"/>
        </w:rPr>
        <w:t xml:space="preserve">uthor considers the widespread acceptance of “women’s strongest aversion of risk” more rooted in sex bias (and gender stereotypes) </w:t>
      </w:r>
      <w:proofErr w:type="gramStart"/>
      <w:r w:rsidRPr="0036351A">
        <w:rPr>
          <w:rFonts w:ascii="Times New Roman" w:hAnsi="Times New Roman"/>
          <w:sz w:val="20"/>
          <w:szCs w:val="20"/>
          <w:lang w:val="en-US"/>
        </w:rPr>
        <w:t>than in reality</w:t>
      </w:r>
      <w:proofErr w:type="gramEnd"/>
      <w:r w:rsidRPr="0036351A">
        <w:rPr>
          <w:rFonts w:ascii="Times New Roman" w:hAnsi="Times New Roman"/>
          <w:sz w:val="20"/>
          <w:szCs w:val="20"/>
          <w:lang w:val="en-US"/>
        </w:rPr>
        <w:t>.</w:t>
      </w:r>
      <w:r>
        <w:rPr>
          <w:rFonts w:ascii="Times New Roman" w:hAnsi="Times New Roman"/>
          <w:sz w:val="20"/>
          <w:szCs w:val="20"/>
          <w:lang w:val="en-US"/>
        </w:rPr>
        <w:t xml:space="preserve"> Thus, </w:t>
      </w:r>
      <w:r w:rsidR="00E604BE">
        <w:rPr>
          <w:rFonts w:ascii="Times New Roman" w:hAnsi="Times New Roman"/>
          <w:sz w:val="20"/>
          <w:szCs w:val="20"/>
          <w:lang w:val="en-US"/>
        </w:rPr>
        <w:fldChar w:fldCharType="begin"/>
      </w:r>
      <w:r w:rsidR="00E604BE">
        <w:rPr>
          <w:rFonts w:ascii="Times New Roman" w:hAnsi="Times New Roman"/>
          <w:sz w:val="20"/>
          <w:szCs w:val="20"/>
          <w:lang w:val="en-US"/>
        </w:rPr>
        <w:instrText xml:space="preserve"> ADDIN EN.CITE &lt;EndNote&gt;&lt;Cite AuthorYear="1"&gt;&lt;Author&gt;Nelson&lt;/Author&gt;&lt;Year&gt;2012&lt;/Year&gt;&lt;RecNum&gt;1095&lt;/RecNum&gt;&lt;DisplayText&gt;Nelson (2012)&lt;/DisplayText&gt;&lt;record&gt;&lt;rec-number&gt;1095&lt;/rec-number&gt;&lt;foreign-keys&gt;&lt;key app="EN" db-id="2ttfwvtvgwrefpes9t7vdfs2pdsrxawexs5v" timestamp="1488291003"&gt;1095&lt;/key&gt;&lt;/foreign-keys&gt;&lt;ref-type name="Generic"&gt;13&lt;/ref-type&gt;&lt;contributors&gt;&lt;authors&gt;&lt;author&gt;Nelson, Julie A&lt;/author&gt;&lt;/authors&gt;&lt;/contributors&gt;&lt;titles&gt;&lt;title&gt;Are women really more risk-averse than men?&lt;/title&gt;&lt;/titles&gt;&lt;dates&gt;&lt;year&gt;2012&lt;/year&gt;&lt;/dates&gt;&lt;pub-location&gt;Tufts University, GDAE Working Paper No. 12-05&lt;/pub-location&gt;&lt;urls&gt;&lt;/urls&gt;&lt;/record&gt;&lt;/Cite&gt;&lt;/EndNote&gt;</w:instrText>
      </w:r>
      <w:r w:rsidR="00E604BE">
        <w:rPr>
          <w:rFonts w:ascii="Times New Roman" w:hAnsi="Times New Roman"/>
          <w:sz w:val="20"/>
          <w:szCs w:val="20"/>
          <w:lang w:val="en-US"/>
        </w:rPr>
        <w:fldChar w:fldCharType="separate"/>
      </w:r>
      <w:r w:rsidR="00E604BE">
        <w:rPr>
          <w:rFonts w:ascii="Times New Roman" w:hAnsi="Times New Roman"/>
          <w:noProof/>
          <w:sz w:val="20"/>
          <w:szCs w:val="20"/>
          <w:lang w:val="en-US"/>
        </w:rPr>
        <w:t>Nelson (2012)</w:t>
      </w:r>
      <w:r w:rsidR="00E604BE">
        <w:rPr>
          <w:rFonts w:ascii="Times New Roman" w:hAnsi="Times New Roman"/>
          <w:sz w:val="20"/>
          <w:szCs w:val="20"/>
          <w:lang w:val="en-US"/>
        </w:rPr>
        <w:fldChar w:fldCharType="end"/>
      </w:r>
      <w:r>
        <w:rPr>
          <w:rFonts w:ascii="Times New Roman" w:hAnsi="Times New Roman"/>
          <w:sz w:val="20"/>
          <w:szCs w:val="20"/>
          <w:lang w:val="en-US"/>
        </w:rPr>
        <w:t xml:space="preserve"> suggests to pay more attention</w:t>
      </w:r>
      <w:r w:rsidRPr="00787B46">
        <w:rPr>
          <w:rFonts w:ascii="Times New Roman" w:hAnsi="Times New Roman"/>
          <w:sz w:val="20"/>
          <w:szCs w:val="20"/>
          <w:lang w:val="en-US"/>
        </w:rPr>
        <w:t xml:space="preserve"> to the</w:t>
      </w:r>
      <w:r>
        <w:rPr>
          <w:rFonts w:ascii="Times New Roman" w:hAnsi="Times New Roman"/>
          <w:sz w:val="20"/>
          <w:szCs w:val="20"/>
          <w:lang w:val="en-US"/>
        </w:rPr>
        <w:t xml:space="preserve"> “</w:t>
      </w:r>
      <w:r w:rsidRPr="00787B46">
        <w:rPr>
          <w:rFonts w:ascii="Times New Roman" w:hAnsi="Times New Roman"/>
          <w:sz w:val="20"/>
          <w:szCs w:val="20"/>
          <w:lang w:val="en-US"/>
        </w:rPr>
        <w:t>quantitative sizes of differences and similarities, and a more careful interpretation of aggregate results</w:t>
      </w:r>
      <w:r>
        <w:rPr>
          <w:rFonts w:ascii="Times New Roman" w:hAnsi="Times New Roman"/>
          <w:sz w:val="20"/>
          <w:szCs w:val="20"/>
          <w:lang w:val="en-US"/>
        </w:rPr>
        <w:t>”</w:t>
      </w:r>
      <w:r w:rsidR="00E604BE">
        <w:rPr>
          <w:rFonts w:ascii="Times New Roman" w:hAnsi="Times New Roman"/>
          <w:sz w:val="20"/>
          <w:szCs w:val="20"/>
          <w:lang w:val="en-US"/>
        </w:rPr>
        <w:t xml:space="preserve"> (p. 29)</w:t>
      </w:r>
      <w:r>
        <w:rPr>
          <w:rFonts w:ascii="Times New Roman" w:hAnsi="Times New Roman"/>
          <w:sz w:val="20"/>
          <w:szCs w:val="20"/>
          <w:lang w:val="en-US"/>
        </w:rPr>
        <w:t>, to improve the r</w:t>
      </w:r>
      <w:r w:rsidRPr="00787B46">
        <w:rPr>
          <w:rFonts w:ascii="Times New Roman" w:hAnsi="Times New Roman"/>
          <w:sz w:val="20"/>
          <w:szCs w:val="20"/>
          <w:lang w:val="en-US"/>
        </w:rPr>
        <w:t>obustness</w:t>
      </w:r>
      <w:r>
        <w:rPr>
          <w:rFonts w:ascii="Times New Roman" w:hAnsi="Times New Roman"/>
          <w:sz w:val="20"/>
          <w:szCs w:val="20"/>
          <w:lang w:val="en-US"/>
        </w:rPr>
        <w:t xml:space="preserve"> of the empirical achievements.</w:t>
      </w:r>
    </w:p>
    <w:p w:rsidR="00D03E6F" w:rsidRPr="0088403D" w:rsidRDefault="00D03E6F" w:rsidP="00D03E6F">
      <w:pPr>
        <w:autoSpaceDE w:val="0"/>
        <w:autoSpaceDN w:val="0"/>
        <w:adjustRightInd w:val="0"/>
        <w:spacing w:after="0" w:line="240" w:lineRule="auto"/>
        <w:ind w:firstLine="142"/>
        <w:jc w:val="both"/>
        <w:rPr>
          <w:rFonts w:ascii="Times New Roman" w:hAnsi="Times New Roman"/>
          <w:sz w:val="20"/>
          <w:szCs w:val="20"/>
          <w:lang w:val="en-US" w:eastAsia="fr-FR"/>
        </w:rPr>
      </w:pPr>
      <w:r w:rsidRPr="0036351A">
        <w:rPr>
          <w:rFonts w:ascii="Times New Roman" w:hAnsi="Times New Roman"/>
          <w:sz w:val="20"/>
          <w:szCs w:val="20"/>
          <w:lang w:val="en-US" w:eastAsia="fr-FR"/>
        </w:rPr>
        <w:t xml:space="preserve">Nevertheless, </w:t>
      </w:r>
      <w:r w:rsidRPr="003C6478">
        <w:rPr>
          <w:rFonts w:ascii="Times New Roman" w:hAnsi="Times New Roman"/>
          <w:sz w:val="20"/>
          <w:szCs w:val="20"/>
          <w:lang w:val="en-US" w:eastAsia="fr-FR"/>
        </w:rPr>
        <w:t xml:space="preserve">empirical studies </w:t>
      </w:r>
      <w:r>
        <w:rPr>
          <w:rFonts w:ascii="Times New Roman" w:hAnsi="Times New Roman"/>
          <w:sz w:val="20"/>
          <w:szCs w:val="20"/>
          <w:lang w:val="en-US" w:eastAsia="fr-FR"/>
        </w:rPr>
        <w:t xml:space="preserve">have pointed the stronger women’s aversion to </w:t>
      </w:r>
      <w:r w:rsidRPr="008D1376">
        <w:rPr>
          <w:rFonts w:ascii="Times New Roman" w:hAnsi="Times New Roman"/>
          <w:sz w:val="20"/>
          <w:szCs w:val="20"/>
          <w:lang w:val="en-US" w:eastAsia="fr-FR"/>
        </w:rPr>
        <w:t>risk taking in household holdings of risky assets</w:t>
      </w:r>
      <w:r>
        <w:rPr>
          <w:rFonts w:ascii="Times New Roman" w:hAnsi="Times New Roman"/>
          <w:sz w:val="20"/>
          <w:szCs w:val="20"/>
          <w:lang w:val="en-US" w:eastAsia="fr-FR"/>
        </w:rPr>
        <w:t xml:space="preserve"> (“</w:t>
      </w:r>
      <w:r w:rsidRPr="005761E5">
        <w:rPr>
          <w:rFonts w:ascii="Times New Roman" w:hAnsi="Times New Roman"/>
          <w:sz w:val="20"/>
          <w:szCs w:val="20"/>
          <w:lang w:val="en-US" w:eastAsia="fr-FR"/>
        </w:rPr>
        <w:t xml:space="preserve">single women exhibit relatively more risk aversion in financial decision making than single men”, as </w:t>
      </w:r>
      <w:r w:rsidRPr="00F83435">
        <w:rPr>
          <w:rFonts w:ascii="Times New Roman" w:hAnsi="Times New Roman"/>
          <w:sz w:val="20"/>
          <w:szCs w:val="20"/>
          <w:lang w:val="en-US" w:eastAsia="fr-FR"/>
        </w:rPr>
        <w:t xml:space="preserve">demonstrated by </w:t>
      </w:r>
      <w:r w:rsidR="00D356F9">
        <w:rPr>
          <w:rFonts w:ascii="Times New Roman" w:hAnsi="Times New Roman"/>
          <w:sz w:val="20"/>
          <w:szCs w:val="20"/>
          <w:lang w:val="en-US" w:eastAsia="fr-FR"/>
        </w:rPr>
        <w:fldChar w:fldCharType="begin"/>
      </w:r>
      <w:r w:rsidR="00D356F9">
        <w:rPr>
          <w:rFonts w:ascii="Times New Roman" w:hAnsi="Times New Roman"/>
          <w:sz w:val="20"/>
          <w:szCs w:val="20"/>
          <w:lang w:val="en-US" w:eastAsia="fr-FR"/>
        </w:rPr>
        <w:instrText xml:space="preserve"> ADDIN EN.CITE &lt;EndNote&gt;&lt;Cite&gt;&lt;Author&gt;Jianakoplos&lt;/Author&gt;&lt;Year&gt;1998&lt;/Year&gt;&lt;RecNum&gt;1096&lt;/RecNum&gt;&lt;DisplayText&gt;(Jianakoplos and Bernasek 1998)&lt;/DisplayText&gt;&lt;record&gt;&lt;rec-number&gt;1096&lt;/rec-number&gt;&lt;foreign-keys&gt;&lt;key app="EN" db-id="2ttfwvtvgwrefpes9t7vdfs2pdsrxawexs5v" timestamp="1488291447"&gt;1096&lt;/key&gt;&lt;/foreign-keys&gt;&lt;ref-type name="Journal Article"&gt;17&lt;/ref-type&gt;&lt;contributors&gt;&lt;authors&gt;&lt;author&gt;Jianakoplos, Nancy Ammon&lt;/author&gt;&lt;author&gt;Bernasek, Alexandra&lt;/author&gt;&lt;/authors&gt;&lt;/contributors&gt;&lt;titles&gt;&lt;title&gt;Are women more risk averse?&lt;/title&gt;&lt;secondary-title&gt;Economic Inquiry&lt;/secondary-title&gt;&lt;/titles&gt;&lt;periodical&gt;&lt;full-title&gt;Economic Inquiry&lt;/full-title&gt;&lt;/periodical&gt;&lt;pages&gt;620-630&lt;/pages&gt;&lt;volume&gt;36&lt;/volume&gt;&lt;number&gt;4&lt;/number&gt;&lt;keywords&gt;&lt;keyword&gt;Gender&lt;/keyword&gt;&lt;keyword&gt;Risk taking.&lt;/keyword&gt;&lt;/keywords&gt;&lt;dates&gt;&lt;year&gt;1998&lt;/year&gt;&lt;/dates&gt;&lt;isbn&gt;1465-7295&lt;/isbn&gt;&lt;urls&gt;&lt;/urls&gt;&lt;/record&gt;&lt;/Cite&gt;&lt;/EndNote&gt;</w:instrText>
      </w:r>
      <w:r w:rsidR="00D356F9">
        <w:rPr>
          <w:rFonts w:ascii="Times New Roman" w:hAnsi="Times New Roman"/>
          <w:sz w:val="20"/>
          <w:szCs w:val="20"/>
          <w:lang w:val="en-US" w:eastAsia="fr-FR"/>
        </w:rPr>
        <w:fldChar w:fldCharType="separate"/>
      </w:r>
      <w:r w:rsidR="00D356F9">
        <w:rPr>
          <w:rFonts w:ascii="Times New Roman" w:hAnsi="Times New Roman"/>
          <w:noProof/>
          <w:sz w:val="20"/>
          <w:szCs w:val="20"/>
          <w:lang w:val="en-US" w:eastAsia="fr-FR"/>
        </w:rPr>
        <w:t>Jianakoplos and Bernasek 1998</w:t>
      </w:r>
      <w:r w:rsidR="00D356F9">
        <w:rPr>
          <w:rFonts w:ascii="Times New Roman" w:hAnsi="Times New Roman"/>
          <w:sz w:val="20"/>
          <w:szCs w:val="20"/>
          <w:lang w:val="en-US" w:eastAsia="fr-FR"/>
        </w:rPr>
        <w:fldChar w:fldCharType="end"/>
      </w:r>
      <w:r w:rsidR="00D356F9">
        <w:rPr>
          <w:rFonts w:ascii="Times New Roman" w:hAnsi="Times New Roman"/>
          <w:sz w:val="20"/>
          <w:szCs w:val="20"/>
          <w:lang w:val="en-US" w:eastAsia="fr-FR"/>
        </w:rPr>
        <w:t xml:space="preserve"> </w:t>
      </w:r>
      <w:r w:rsidRPr="00F83435">
        <w:rPr>
          <w:rFonts w:ascii="Times New Roman" w:hAnsi="Times New Roman"/>
          <w:sz w:val="20"/>
          <w:szCs w:val="20"/>
          <w:lang w:val="en-US" w:eastAsia="fr-FR"/>
        </w:rPr>
        <w:t>using</w:t>
      </w:r>
      <w:r w:rsidRPr="005761E5">
        <w:rPr>
          <w:rFonts w:ascii="Times New Roman" w:hAnsi="Times New Roman"/>
          <w:sz w:val="20"/>
          <w:szCs w:val="20"/>
          <w:lang w:val="en-US" w:eastAsia="fr-FR"/>
        </w:rPr>
        <w:t xml:space="preserve"> U.S. sample data</w:t>
      </w:r>
      <w:r w:rsidRPr="005761E5">
        <w:rPr>
          <w:rFonts w:ascii="Times New Roman" w:hAnsi="Times New Roman"/>
          <w:sz w:val="20"/>
          <w:szCs w:val="20"/>
          <w:vertAlign w:val="superscript"/>
        </w:rPr>
        <w:footnoteReference w:id="1"/>
      </w:r>
      <w:r w:rsidRPr="005761E5">
        <w:rPr>
          <w:rFonts w:ascii="Times New Roman" w:hAnsi="Times New Roman"/>
          <w:sz w:val="20"/>
          <w:szCs w:val="20"/>
          <w:lang w:val="en-US" w:eastAsia="fr-FR"/>
        </w:rPr>
        <w:t xml:space="preserve">) </w:t>
      </w:r>
      <w:r>
        <w:rPr>
          <w:rFonts w:ascii="Times New Roman" w:hAnsi="Times New Roman"/>
          <w:sz w:val="20"/>
          <w:szCs w:val="20"/>
          <w:lang w:val="en-US" w:eastAsia="fr-FR"/>
        </w:rPr>
        <w:t xml:space="preserve">as well in business strategic decision-making. </w:t>
      </w:r>
      <w:r w:rsidRPr="00193DF5">
        <w:rPr>
          <w:rFonts w:ascii="Times New Roman" w:hAnsi="Times New Roman"/>
          <w:sz w:val="20"/>
          <w:szCs w:val="20"/>
          <w:lang w:val="en-US" w:eastAsia="fr-FR"/>
        </w:rPr>
        <w:t>Empirical researches provide, particularly, evidence for the effect of CEO and other senior executives’ gender on risk-taking</w:t>
      </w:r>
      <w:r w:rsidR="007762A0">
        <w:rPr>
          <w:rFonts w:ascii="Times New Roman" w:hAnsi="Times New Roman"/>
          <w:sz w:val="20"/>
          <w:szCs w:val="20"/>
          <w:lang w:val="en-US" w:eastAsia="fr-FR"/>
        </w:rPr>
        <w:t xml:space="preserve"> </w:t>
      </w:r>
      <w:r w:rsidR="007762A0">
        <w:rPr>
          <w:rFonts w:ascii="Times New Roman" w:hAnsi="Times New Roman"/>
          <w:sz w:val="20"/>
          <w:szCs w:val="20"/>
          <w:lang w:val="en-US" w:eastAsia="fr-FR"/>
        </w:rPr>
        <w:fldChar w:fldCharType="begin"/>
      </w:r>
      <w:r w:rsidR="007762A0">
        <w:rPr>
          <w:rFonts w:ascii="Times New Roman" w:hAnsi="Times New Roman"/>
          <w:sz w:val="20"/>
          <w:szCs w:val="20"/>
          <w:lang w:val="en-US" w:eastAsia="fr-FR"/>
        </w:rPr>
        <w:instrText xml:space="preserve"> ADDIN EN.CITE &lt;EndNote&gt;&lt;Cite&gt;&lt;Author&gt;Huang&lt;/Author&gt;&lt;Year&gt;2013&lt;/Year&gt;&lt;RecNum&gt;1081&lt;/RecNum&gt;&lt;DisplayText&gt;(Huang and Kisgen 2013, Faccio, et al. 2016)&lt;/DisplayText&gt;&lt;record&gt;&lt;rec-number&gt;1081&lt;/rec-number&gt;&lt;foreign-keys&gt;&lt;key app="EN" db-id="2ttfwvtvgwrefpes9t7vdfs2pdsrxawexs5v" timestamp="1488208798"&gt;1081&lt;/key&gt;&lt;/foreign-keys&gt;&lt;ref-type name="Journal Article"&gt;17&lt;/ref-type&gt;&lt;contributors&gt;&lt;authors&gt;&lt;author&gt;Huang, Jiekun&lt;/author&gt;&lt;author&gt;Kisgen, Darren J.&lt;/author&gt;&lt;/authors&gt;&lt;/contributors&gt;&lt;titles&gt;&lt;title&gt;Gender and corporate finance: Are male executives overconfident relative to female executives?&lt;/title&gt;&lt;secondary-title&gt;Journal of Financial Economics&lt;/secondary-title&gt;&lt;/titles&gt;&lt;periodical&gt;&lt;full-title&gt;Journal of Financial Economics&lt;/full-title&gt;&lt;/periodical&gt;&lt;pages&gt;822-839&lt;/pages&gt;&lt;volume&gt;108&lt;/volume&gt;&lt;number&gt;3&lt;/number&gt;&lt;keywords&gt;&lt;keyword&gt;Gender&lt;/keyword&gt;&lt;keyword&gt;M&amp;amp;A.&lt;/keyword&gt;&lt;/keywords&gt;&lt;dates&gt;&lt;year&gt;2013&lt;/year&gt;&lt;/dates&gt;&lt;isbn&gt;0304-405X&lt;/isbn&gt;&lt;urls&gt;&lt;/urls&gt;&lt;/record&gt;&lt;/Cite&gt;&lt;Cite&gt;&lt;Author&gt;Faccio&lt;/Author&gt;&lt;Year&gt;2016&lt;/Year&gt;&lt;RecNum&gt;732&lt;/RecNum&gt;&lt;record&gt;&lt;rec-number&gt;732&lt;/rec-number&gt;&lt;foreign-keys&gt;&lt;key app="EN" db-id="2ttfwvtvgwrefpes9t7vdfs2pdsrxawexs5v" timestamp="1475920931"&gt;732&lt;/key&gt;&lt;/foreign-keys&gt;&lt;ref-type name="Journal Article"&gt;17&lt;/ref-type&gt;&lt;contributors&gt;&lt;authors&gt;&lt;author&gt;Faccio, Mara&lt;/author&gt;&lt;author&gt;Marchica, Maria-Teresa&lt;/author&gt;&lt;author&gt;Mura, Roberto&lt;/author&gt;&lt;/authors&gt;&lt;/contributors&gt;&lt;titles&gt;&lt;title&gt;CEO gender, corporate risk-taking, and the efficiency of capital allocation&lt;/title&gt;&lt;secondary-title&gt;Journal of Corporate Finance&lt;/secondary-title&gt;&lt;/titles&gt;&lt;periodical&gt;&lt;full-title&gt;Journal of Corporate Finance&lt;/full-title&gt;&lt;/periodical&gt;&lt;pages&gt;193-209&lt;/pages&gt;&lt;volume&gt;39&lt;/volume&gt;&lt;number&gt;August&lt;/number&gt;&lt;keywords&gt;&lt;keyword&gt;CEO&lt;/keyword&gt;&lt;keyword&gt;Gender&lt;/keyword&gt;&lt;keyword&gt;Risk taking.&lt;/keyword&gt;&lt;/keywords&gt;&lt;dates&gt;&lt;year&gt;2016&lt;/year&gt;&lt;/dates&gt;&lt;isbn&gt;0929-1199&lt;/isbn&gt;&lt;urls&gt;&lt;/urls&gt;&lt;/record&gt;&lt;/Cite&gt;&lt;/EndNote&gt;</w:instrText>
      </w:r>
      <w:r w:rsidR="007762A0">
        <w:rPr>
          <w:rFonts w:ascii="Times New Roman" w:hAnsi="Times New Roman"/>
          <w:sz w:val="20"/>
          <w:szCs w:val="20"/>
          <w:lang w:val="en-US" w:eastAsia="fr-FR"/>
        </w:rPr>
        <w:fldChar w:fldCharType="separate"/>
      </w:r>
      <w:r w:rsidR="007762A0">
        <w:rPr>
          <w:rFonts w:ascii="Times New Roman" w:hAnsi="Times New Roman"/>
          <w:noProof/>
          <w:sz w:val="20"/>
          <w:szCs w:val="20"/>
          <w:lang w:val="en-US" w:eastAsia="fr-FR"/>
        </w:rPr>
        <w:t>(Huang and Kisgen 2013, Faccio, et al. 2016)</w:t>
      </w:r>
      <w:r w:rsidR="007762A0">
        <w:rPr>
          <w:rFonts w:ascii="Times New Roman" w:hAnsi="Times New Roman"/>
          <w:sz w:val="20"/>
          <w:szCs w:val="20"/>
          <w:lang w:val="en-US" w:eastAsia="fr-FR"/>
        </w:rPr>
        <w:fldChar w:fldCharType="end"/>
      </w:r>
      <w:r w:rsidRPr="00193DF5">
        <w:rPr>
          <w:rFonts w:ascii="Times New Roman" w:hAnsi="Times New Roman"/>
          <w:sz w:val="20"/>
          <w:szCs w:val="20"/>
          <w:lang w:val="en-US" w:eastAsia="fr-FR"/>
        </w:rPr>
        <w:t xml:space="preserve">. </w:t>
      </w:r>
      <w:r>
        <w:rPr>
          <w:rFonts w:ascii="Times New Roman" w:hAnsi="Times New Roman"/>
          <w:sz w:val="20"/>
          <w:szCs w:val="20"/>
          <w:lang w:val="en-US" w:eastAsia="fr-FR"/>
        </w:rPr>
        <w:t xml:space="preserve">Where </w:t>
      </w:r>
      <w:r w:rsidR="007762A0">
        <w:rPr>
          <w:rFonts w:ascii="Times New Roman" w:hAnsi="Times New Roman"/>
          <w:sz w:val="20"/>
          <w:szCs w:val="20"/>
          <w:lang w:val="en-US" w:eastAsia="fr-FR"/>
        </w:rPr>
        <w:fldChar w:fldCharType="begin"/>
      </w:r>
      <w:r w:rsidR="00482A2B">
        <w:rPr>
          <w:rFonts w:ascii="Times New Roman" w:hAnsi="Times New Roman"/>
          <w:sz w:val="20"/>
          <w:szCs w:val="20"/>
          <w:lang w:val="en-US" w:eastAsia="fr-FR"/>
        </w:rPr>
        <w:instrText xml:space="preserve"> ADDIN EN.CITE &lt;EndNote&gt;&lt;Cite AuthorYear="1"&gt;&lt;Author&gt;Adams&lt;/Author&gt;&lt;Year&gt;2015&lt;/Year&gt;&lt;RecNum&gt;1098&lt;/RecNum&gt;&lt;DisplayText&gt;Adams and Ragunathan (2015)&lt;/DisplayText&gt;&lt;record&gt;&lt;rec-number&gt;1098&lt;/rec-number&gt;&lt;foreign-keys&gt;&lt;key app="EN" db-id="2ttfwvtvgwrefpes9t7vdfs2pdsrxawexs5v" timestamp="1488292116"&gt;1098&lt;/key&gt;&lt;/foreign-keys&gt;&lt;ref-type name="Generic"&gt;13&lt;/ref-type&gt;&lt;contributors&gt;&lt;authors&gt;&lt;author&gt;Adams, Renée B.&lt;/author&gt;&lt;author&gt;Ragunathan, Vanitha&lt;/author&gt;&lt;/authors&gt;&lt;/contributors&gt;&lt;titles&gt;&lt;title&gt;Lehman sisters&lt;/title&gt;&lt;/titles&gt;&lt;dates&gt;&lt;year&gt;2015&lt;/year&gt;&lt;/dates&gt;&lt;pub-location&gt;Unpublished Working Paper&lt;/pub-location&gt;&lt;urls&gt;&lt;/urls&gt;&lt;/record&gt;&lt;/Cite&gt;&lt;/EndNote&gt;</w:instrText>
      </w:r>
      <w:r w:rsidR="007762A0">
        <w:rPr>
          <w:rFonts w:ascii="Times New Roman" w:hAnsi="Times New Roman"/>
          <w:sz w:val="20"/>
          <w:szCs w:val="20"/>
          <w:lang w:val="en-US" w:eastAsia="fr-FR"/>
        </w:rPr>
        <w:fldChar w:fldCharType="separate"/>
      </w:r>
      <w:r w:rsidR="00482A2B">
        <w:rPr>
          <w:rFonts w:ascii="Times New Roman" w:hAnsi="Times New Roman"/>
          <w:noProof/>
          <w:sz w:val="20"/>
          <w:szCs w:val="20"/>
          <w:lang w:val="en-US" w:eastAsia="fr-FR"/>
        </w:rPr>
        <w:t>Adams and Ragunathan (2015)</w:t>
      </w:r>
      <w:r w:rsidR="007762A0">
        <w:rPr>
          <w:rFonts w:ascii="Times New Roman" w:hAnsi="Times New Roman"/>
          <w:sz w:val="20"/>
          <w:szCs w:val="20"/>
          <w:lang w:val="en-US" w:eastAsia="fr-FR"/>
        </w:rPr>
        <w:fldChar w:fldCharType="end"/>
      </w:r>
      <w:r w:rsidR="007762A0">
        <w:rPr>
          <w:rFonts w:ascii="Times New Roman" w:hAnsi="Times New Roman"/>
          <w:sz w:val="20"/>
          <w:szCs w:val="20"/>
          <w:lang w:val="en-US" w:eastAsia="fr-FR"/>
        </w:rPr>
        <w:t xml:space="preserve"> </w:t>
      </w:r>
      <w:r>
        <w:rPr>
          <w:rFonts w:ascii="Times New Roman" w:hAnsi="Times New Roman"/>
          <w:sz w:val="20"/>
          <w:szCs w:val="20"/>
          <w:lang w:val="en-US" w:eastAsia="fr-FR"/>
        </w:rPr>
        <w:t xml:space="preserve">examined </w:t>
      </w:r>
      <w:r w:rsidRPr="00193DF5">
        <w:rPr>
          <w:rFonts w:ascii="Times New Roman" w:hAnsi="Times New Roman"/>
          <w:sz w:val="20"/>
          <w:szCs w:val="20"/>
          <w:lang w:val="en-US" w:eastAsia="fr-FR"/>
        </w:rPr>
        <w:t>when and how board dive</w:t>
      </w:r>
      <w:r>
        <w:rPr>
          <w:rFonts w:ascii="Times New Roman" w:hAnsi="Times New Roman"/>
          <w:sz w:val="20"/>
          <w:szCs w:val="20"/>
          <w:lang w:val="en-US" w:eastAsia="fr-FR"/>
        </w:rPr>
        <w:t xml:space="preserve">rsity affects bank risk-taking (paying attention to temporal, spatial and phenomenological conditions), </w:t>
      </w:r>
      <w:r w:rsidR="003C26F2">
        <w:rPr>
          <w:rFonts w:ascii="Times New Roman" w:hAnsi="Times New Roman"/>
          <w:sz w:val="20"/>
          <w:szCs w:val="20"/>
          <w:lang w:val="en-US" w:eastAsia="fr-FR"/>
        </w:rPr>
        <w:fldChar w:fldCharType="begin"/>
      </w:r>
      <w:r w:rsidR="003C26F2">
        <w:rPr>
          <w:rFonts w:ascii="Times New Roman" w:hAnsi="Times New Roman"/>
          <w:sz w:val="20"/>
          <w:szCs w:val="20"/>
          <w:lang w:val="en-US" w:eastAsia="fr-FR"/>
        </w:rPr>
        <w:instrText xml:space="preserve"> ADDIN EN.CITE &lt;EndNote&gt;&lt;Cite AuthorYear="1"&gt;&lt;Author&gt;Charness&lt;/Author&gt;&lt;Year&gt;2012&lt;/Year&gt;&lt;RecNum&gt;1083&lt;/RecNum&gt;&lt;DisplayText&gt;Charness and Gneezy (2012)&lt;/DisplayText&gt;&lt;record&gt;&lt;rec-number&gt;1083&lt;/rec-number&gt;&lt;foreign-keys&gt;&lt;key app="EN" db-id="2ttfwvtvgwrefpes9t7vdfs2pdsrxawexs5v" timestamp="1488209351"&gt;1083&lt;/key&gt;&lt;/foreign-keys&gt;&lt;ref-type name="Journal Article"&gt;17&lt;/ref-type&gt;&lt;contributors&gt;&lt;authors&gt;&lt;author&gt;Charness, Gary&lt;/author&gt;&lt;author&gt;Gneezy, Uri&lt;/author&gt;&lt;/authors&gt;&lt;/contributors&gt;&lt;titles&gt;&lt;title&gt;Strong evidence for gender differences in risk taking&lt;/title&gt;&lt;secondary-title&gt;Journal of Economic Behavior &amp;amp; Organization&lt;/secondary-title&gt;&lt;/titles&gt;&lt;periodical&gt;&lt;full-title&gt;Journal of Economic Behavior &amp;amp; Organization&lt;/full-title&gt;&lt;/periodical&gt;&lt;pages&gt;50-58&lt;/pages&gt;&lt;volume&gt;83&lt;/volume&gt;&lt;number&gt;1&lt;/number&gt;&lt;keywords&gt;&lt;keyword&gt;Gender&lt;/keyword&gt;&lt;keyword&gt;Risk taking.&lt;/keyword&gt;&lt;/keywords&gt;&lt;dates&gt;&lt;year&gt;2012&lt;/year&gt;&lt;/dates&gt;&lt;isbn&gt;0167-2681&lt;/isbn&gt;&lt;urls&gt;&lt;/urls&gt;&lt;/record&gt;&lt;/Cite&gt;&lt;/EndNote&gt;</w:instrText>
      </w:r>
      <w:r w:rsidR="003C26F2">
        <w:rPr>
          <w:rFonts w:ascii="Times New Roman" w:hAnsi="Times New Roman"/>
          <w:sz w:val="20"/>
          <w:szCs w:val="20"/>
          <w:lang w:val="en-US" w:eastAsia="fr-FR"/>
        </w:rPr>
        <w:fldChar w:fldCharType="separate"/>
      </w:r>
      <w:r w:rsidR="003C26F2">
        <w:rPr>
          <w:rFonts w:ascii="Times New Roman" w:hAnsi="Times New Roman"/>
          <w:noProof/>
          <w:sz w:val="20"/>
          <w:szCs w:val="20"/>
          <w:lang w:val="en-US" w:eastAsia="fr-FR"/>
        </w:rPr>
        <w:t>Charness and Gneezy (2012)</w:t>
      </w:r>
      <w:r w:rsidR="003C26F2">
        <w:rPr>
          <w:rFonts w:ascii="Times New Roman" w:hAnsi="Times New Roman"/>
          <w:sz w:val="20"/>
          <w:szCs w:val="20"/>
          <w:lang w:val="en-US" w:eastAsia="fr-FR"/>
        </w:rPr>
        <w:fldChar w:fldCharType="end"/>
      </w:r>
      <w:r w:rsidR="003C26F2">
        <w:rPr>
          <w:rFonts w:ascii="Times New Roman" w:hAnsi="Times New Roman"/>
          <w:sz w:val="20"/>
          <w:szCs w:val="20"/>
          <w:lang w:val="en-US" w:eastAsia="fr-FR"/>
        </w:rPr>
        <w:t xml:space="preserve"> </w:t>
      </w:r>
      <w:r>
        <w:rPr>
          <w:rFonts w:ascii="Times New Roman" w:hAnsi="Times New Roman"/>
          <w:sz w:val="20"/>
          <w:szCs w:val="20"/>
          <w:lang w:val="en-US" w:eastAsia="fr-FR"/>
        </w:rPr>
        <w:t xml:space="preserve">provide strong evidence (and consistent results) </w:t>
      </w:r>
      <w:r w:rsidRPr="0088403D">
        <w:rPr>
          <w:rFonts w:ascii="Times New Roman" w:hAnsi="Times New Roman"/>
          <w:sz w:val="20"/>
          <w:szCs w:val="20"/>
          <w:lang w:val="en-US" w:eastAsia="fr-FR"/>
        </w:rPr>
        <w:t>for gender differences in risk taking and demonstrate, assembling and using data from 15 sets of experiments with one simple underlying investment game, that men tend to take more financial risks than women; thus, women appear to be more financially risk averse than men.</w:t>
      </w:r>
    </w:p>
    <w:p w:rsidR="00D03E6F" w:rsidRPr="0088403D" w:rsidRDefault="00D03E6F" w:rsidP="00D03E6F">
      <w:pPr>
        <w:autoSpaceDE w:val="0"/>
        <w:autoSpaceDN w:val="0"/>
        <w:adjustRightInd w:val="0"/>
        <w:spacing w:after="0" w:line="240" w:lineRule="auto"/>
        <w:ind w:firstLine="142"/>
        <w:jc w:val="both"/>
        <w:rPr>
          <w:rFonts w:ascii="Times New Roman" w:hAnsi="Times New Roman"/>
          <w:sz w:val="20"/>
          <w:szCs w:val="20"/>
          <w:lang w:val="en"/>
        </w:rPr>
      </w:pPr>
      <w:r w:rsidRPr="0088403D">
        <w:rPr>
          <w:rFonts w:ascii="Times New Roman" w:hAnsi="Times New Roman"/>
          <w:sz w:val="20"/>
          <w:szCs w:val="20"/>
          <w:lang w:val="en-US" w:eastAsia="fr-FR"/>
        </w:rPr>
        <w:t>Contribution to an embryonal scientific literature relating economic preference parameters to psychological and psycho-sociological measures (</w:t>
      </w:r>
      <w:r w:rsidRPr="0088403D">
        <w:rPr>
          <w:rFonts w:ascii="Times New Roman" w:hAnsi="Times New Roman"/>
          <w:i/>
          <w:sz w:val="20"/>
          <w:szCs w:val="20"/>
          <w:lang w:val="en-US" w:eastAsia="fr-FR"/>
        </w:rPr>
        <w:t xml:space="preserve">in </w:t>
      </w:r>
      <w:proofErr w:type="spellStart"/>
      <w:r w:rsidRPr="0088403D">
        <w:rPr>
          <w:rFonts w:ascii="Times New Roman" w:hAnsi="Times New Roman"/>
          <w:i/>
          <w:sz w:val="20"/>
          <w:szCs w:val="20"/>
          <w:lang w:val="en-US" w:eastAsia="fr-FR"/>
        </w:rPr>
        <w:t>primis</w:t>
      </w:r>
      <w:proofErr w:type="spellEnd"/>
      <w:r w:rsidRPr="0088403D">
        <w:rPr>
          <w:rFonts w:ascii="Times New Roman" w:hAnsi="Times New Roman"/>
          <w:sz w:val="20"/>
          <w:szCs w:val="20"/>
          <w:lang w:val="en-US" w:eastAsia="fr-FR"/>
        </w:rPr>
        <w:t xml:space="preserve"> gender), </w:t>
      </w:r>
      <w:r w:rsidR="00CD2FDA" w:rsidRPr="0088403D">
        <w:rPr>
          <w:rFonts w:ascii="Times New Roman" w:hAnsi="Times New Roman"/>
          <w:sz w:val="20"/>
          <w:szCs w:val="20"/>
          <w:lang w:val="en-US" w:eastAsia="fr-FR"/>
        </w:rPr>
        <w:fldChar w:fldCharType="begin"/>
      </w:r>
      <w:r w:rsidR="00CD2FDA" w:rsidRPr="0088403D">
        <w:rPr>
          <w:rFonts w:ascii="Times New Roman" w:hAnsi="Times New Roman"/>
          <w:sz w:val="20"/>
          <w:szCs w:val="20"/>
          <w:lang w:val="en-US" w:eastAsia="fr-FR"/>
        </w:rPr>
        <w:instrText xml:space="preserve"> ADDIN EN.CITE &lt;EndNote&gt;&lt;Cite AuthorYear="1"&gt;&lt;Author&gt;Borghans&lt;/Author&gt;&lt;Year&gt;2009&lt;/Year&gt;&lt;RecNum&gt;1099&lt;/RecNum&gt;&lt;DisplayText&gt;Borghans, et al. (2009)&lt;/DisplayText&gt;&lt;record&gt;&lt;rec-number&gt;1099&lt;/rec-number&gt;&lt;foreign-keys&gt;&lt;key app="EN" db-id="2ttfwvtvgwrefpes9t7vdfs2pdsrxawexs5v" timestamp="1488292572"&gt;1099&lt;/key&gt;&lt;/foreign-keys&gt;&lt;ref-type name="Journal Article"&gt;17&lt;/ref-type&gt;&lt;contributors&gt;&lt;authors&gt;&lt;author&gt;Borghans, Lex&lt;/author&gt;&lt;author&gt;Heckman, James J.&lt;/author&gt;&lt;author&gt;Golsteyn, Bart H. H.&lt;/author&gt;&lt;author&gt;Meijers, Huub&lt;/author&gt;&lt;/authors&gt;&lt;/contributors&gt;&lt;titles&gt;&lt;title&gt;Gender differences in risk aversion and ambiguity aversion&lt;/title&gt;&lt;secondary-title&gt;Journal of the European Economic Association&lt;/secondary-title&gt;&lt;/titles&gt;&lt;periodical&gt;&lt;full-title&gt;Journal of the European Economic Association&lt;/full-title&gt;&lt;/periodical&gt;&lt;pages&gt;649-658&lt;/pages&gt;&lt;volume&gt;7&lt;/volume&gt;&lt;number&gt;2/3&lt;/number&gt;&lt;keywords&gt;&lt;keyword&gt;Gender&lt;/keyword&gt;&lt;keyword&gt;Risk taking.&lt;/keyword&gt;&lt;/keywords&gt;&lt;dates&gt;&lt;year&gt;2009&lt;/year&gt;&lt;/dates&gt;&lt;urls&gt;&lt;/urls&gt;&lt;/record&gt;&lt;/Cite&gt;&lt;/EndNote&gt;</w:instrText>
      </w:r>
      <w:r w:rsidR="00CD2FDA" w:rsidRPr="0088403D">
        <w:rPr>
          <w:rFonts w:ascii="Times New Roman" w:hAnsi="Times New Roman"/>
          <w:sz w:val="20"/>
          <w:szCs w:val="20"/>
          <w:lang w:val="en-US" w:eastAsia="fr-FR"/>
        </w:rPr>
        <w:fldChar w:fldCharType="separate"/>
      </w:r>
      <w:r w:rsidR="00CD2FDA" w:rsidRPr="0088403D">
        <w:rPr>
          <w:rFonts w:ascii="Times New Roman" w:hAnsi="Times New Roman"/>
          <w:noProof/>
          <w:sz w:val="20"/>
          <w:szCs w:val="20"/>
          <w:lang w:val="en-US" w:eastAsia="fr-FR"/>
        </w:rPr>
        <w:t>Borghans, et al. (2009)</w:t>
      </w:r>
      <w:r w:rsidR="00CD2FDA" w:rsidRPr="0088403D">
        <w:rPr>
          <w:rFonts w:ascii="Times New Roman" w:hAnsi="Times New Roman"/>
          <w:sz w:val="20"/>
          <w:szCs w:val="20"/>
          <w:lang w:val="en-US" w:eastAsia="fr-FR"/>
        </w:rPr>
        <w:fldChar w:fldCharType="end"/>
      </w:r>
      <w:r w:rsidR="00CD2FDA" w:rsidRPr="0088403D">
        <w:rPr>
          <w:rFonts w:ascii="Times New Roman" w:hAnsi="Times New Roman"/>
          <w:sz w:val="20"/>
          <w:szCs w:val="20"/>
          <w:lang w:val="en-US" w:eastAsia="fr-FR"/>
        </w:rPr>
        <w:t xml:space="preserve"> </w:t>
      </w:r>
      <w:r w:rsidRPr="0088403D">
        <w:rPr>
          <w:rFonts w:ascii="Times New Roman" w:hAnsi="Times New Roman"/>
          <w:sz w:val="20"/>
          <w:szCs w:val="20"/>
          <w:lang w:val="en-US" w:eastAsia="fr-FR"/>
        </w:rPr>
        <w:t>support this hypothesis, underl</w:t>
      </w:r>
      <w:r w:rsidR="00CD2FDA" w:rsidRPr="0088403D">
        <w:rPr>
          <w:rFonts w:ascii="Times New Roman" w:hAnsi="Times New Roman"/>
          <w:sz w:val="20"/>
          <w:szCs w:val="20"/>
          <w:lang w:val="en-US" w:eastAsia="fr-FR"/>
        </w:rPr>
        <w:t>y</w:t>
      </w:r>
      <w:r w:rsidRPr="0088403D">
        <w:rPr>
          <w:rFonts w:ascii="Times New Roman" w:hAnsi="Times New Roman"/>
          <w:sz w:val="20"/>
          <w:szCs w:val="20"/>
          <w:lang w:val="en-US" w:eastAsia="fr-FR"/>
        </w:rPr>
        <w:t xml:space="preserve">ing gender differences in risk aversion (women are more risk-averse than men) </w:t>
      </w:r>
      <w:r w:rsidRPr="0088403D">
        <w:rPr>
          <w:rFonts w:ascii="Times New Roman" w:hAnsi="Times New Roman"/>
          <w:sz w:val="20"/>
          <w:szCs w:val="20"/>
          <w:lang w:val="en"/>
        </w:rPr>
        <w:t>and ambiguity aversion.</w:t>
      </w:r>
      <w:r w:rsidRPr="0088403D">
        <w:rPr>
          <w:lang w:val="en"/>
        </w:rPr>
        <w:t xml:space="preserve"> </w:t>
      </w:r>
      <w:r w:rsidRPr="0088403D">
        <w:rPr>
          <w:rFonts w:ascii="Times New Roman" w:hAnsi="Times New Roman"/>
          <w:sz w:val="20"/>
          <w:szCs w:val="20"/>
          <w:lang w:val="en"/>
        </w:rPr>
        <w:t>Moreover,</w:t>
      </w:r>
      <w:r w:rsidR="00CD2FDA" w:rsidRPr="0088403D">
        <w:rPr>
          <w:rFonts w:ascii="Times New Roman" w:hAnsi="Times New Roman"/>
          <w:sz w:val="20"/>
          <w:szCs w:val="20"/>
          <w:lang w:val="en"/>
        </w:rPr>
        <w:t xml:space="preserve"> </w:t>
      </w:r>
      <w:r w:rsidR="00CD2FDA" w:rsidRPr="0088403D">
        <w:rPr>
          <w:rFonts w:ascii="Times New Roman" w:hAnsi="Times New Roman"/>
          <w:sz w:val="20"/>
          <w:szCs w:val="20"/>
          <w:lang w:val="en"/>
        </w:rPr>
        <w:fldChar w:fldCharType="begin"/>
      </w:r>
      <w:r w:rsidR="00CD2FDA" w:rsidRPr="0088403D">
        <w:rPr>
          <w:rFonts w:ascii="Times New Roman" w:hAnsi="Times New Roman"/>
          <w:sz w:val="20"/>
          <w:szCs w:val="20"/>
          <w:lang w:val="en"/>
        </w:rPr>
        <w:instrText xml:space="preserve"> ADDIN EN.CITE &lt;EndNote&gt;&lt;Cite AuthorYear="1"&gt;&lt;Author&gt;Perryman&lt;/Author&gt;&lt;Year&gt;2016&lt;/Year&gt;&lt;RecNum&gt;923&lt;/RecNum&gt;&lt;DisplayText&gt;Perryman, et al. (2016)&lt;/DisplayText&gt;&lt;record&gt;&lt;rec-number&gt;923&lt;/rec-number&gt;&lt;foreign-keys&gt;&lt;key app="EN" db-id="2ttfwvtvgwrefpes9t7vdfs2pdsrxawexs5v" timestamp="1481296461"&gt;923&lt;/key&gt;&lt;/foreign-keys&gt;&lt;ref-type name="Journal Article"&gt;17&lt;/ref-type&gt;&lt;contributors&gt;&lt;authors&gt;&lt;author&gt;Perryman, Alexa A.&lt;/author&gt;&lt;author&gt;Fernando, Guy D.&lt;/author&gt;&lt;author&gt;Tripathy, Arindam&lt;/author&gt;&lt;/authors&gt;&lt;/contributors&gt;&lt;titles&gt;&lt;title&gt;Do gender differences persist? An examination of gender diversity on firm performance, risk, and executive compensation&lt;/title&gt;&lt;secondary-title&gt;Journal of Business Research&lt;/secondary-title&gt;&lt;/titles&gt;&lt;periodical&gt;&lt;full-title&gt;Journal of Business Research&lt;/full-title&gt;&lt;/periodical&gt;&lt;pages&gt;579-586&lt;/pages&gt;&lt;volume&gt;69&lt;/volume&gt;&lt;number&gt;2&lt;/number&gt;&lt;keywords&gt;&lt;keyword&gt;WOCB&lt;/keyword&gt;&lt;keyword&gt;Risk taking.&lt;/keyword&gt;&lt;/keywords&gt;&lt;dates&gt;&lt;year&gt;2016&lt;/year&gt;&lt;/dates&gt;&lt;isbn&gt;0148-2963&lt;/isbn&gt;&lt;urls&gt;&lt;/urls&gt;&lt;/record&gt;&lt;/Cite&gt;&lt;/EndNote&gt;</w:instrText>
      </w:r>
      <w:r w:rsidR="00CD2FDA" w:rsidRPr="0088403D">
        <w:rPr>
          <w:rFonts w:ascii="Times New Roman" w:hAnsi="Times New Roman"/>
          <w:sz w:val="20"/>
          <w:szCs w:val="20"/>
          <w:lang w:val="en"/>
        </w:rPr>
        <w:fldChar w:fldCharType="separate"/>
      </w:r>
      <w:r w:rsidR="00CD2FDA" w:rsidRPr="0088403D">
        <w:rPr>
          <w:rFonts w:ascii="Times New Roman" w:hAnsi="Times New Roman"/>
          <w:noProof/>
          <w:sz w:val="20"/>
          <w:szCs w:val="20"/>
          <w:lang w:val="en"/>
        </w:rPr>
        <w:t>Perryman, et al. (2016)</w:t>
      </w:r>
      <w:r w:rsidR="00CD2FDA" w:rsidRPr="0088403D">
        <w:rPr>
          <w:rFonts w:ascii="Times New Roman" w:hAnsi="Times New Roman"/>
          <w:sz w:val="20"/>
          <w:szCs w:val="20"/>
          <w:lang w:val="en"/>
        </w:rPr>
        <w:fldChar w:fldCharType="end"/>
      </w:r>
      <w:r w:rsidR="00CD2FDA" w:rsidRPr="0088403D">
        <w:rPr>
          <w:rFonts w:ascii="Times New Roman" w:hAnsi="Times New Roman"/>
          <w:sz w:val="20"/>
          <w:szCs w:val="20"/>
          <w:lang w:val="en"/>
        </w:rPr>
        <w:t xml:space="preserve"> </w:t>
      </w:r>
      <w:r w:rsidRPr="0088403D">
        <w:rPr>
          <w:rFonts w:ascii="Times New Roman" w:hAnsi="Times New Roman"/>
          <w:sz w:val="20"/>
          <w:szCs w:val="20"/>
          <w:lang w:val="en-US" w:eastAsia="fr-FR"/>
        </w:rPr>
        <w:t xml:space="preserve">found that </w:t>
      </w:r>
      <w:r w:rsidRPr="0088403D">
        <w:rPr>
          <w:rFonts w:ascii="Times New Roman" w:hAnsi="Times New Roman"/>
          <w:sz w:val="20"/>
          <w:szCs w:val="20"/>
          <w:lang w:val="en"/>
        </w:rPr>
        <w:t>ﬁrms with greater gender diversity in top management teams’ show a lower firm risk and deliver better performance, underling the moderating effect of gender diversity on executive compensation</w:t>
      </w:r>
      <w:r w:rsidRPr="0088403D">
        <w:rPr>
          <w:rStyle w:val="Appelnotedebasdep"/>
          <w:rFonts w:ascii="Times New Roman" w:hAnsi="Times New Roman"/>
          <w:sz w:val="20"/>
          <w:szCs w:val="20"/>
          <w:lang w:val="en"/>
        </w:rPr>
        <w:footnoteReference w:id="2"/>
      </w:r>
      <w:r w:rsidRPr="0088403D">
        <w:rPr>
          <w:rFonts w:ascii="Times New Roman" w:hAnsi="Times New Roman"/>
          <w:sz w:val="20"/>
          <w:szCs w:val="20"/>
          <w:lang w:val="en"/>
        </w:rPr>
        <w:t>.</w:t>
      </w:r>
    </w:p>
    <w:p w:rsidR="00160FE0" w:rsidRPr="0088403D" w:rsidRDefault="00D03E6F" w:rsidP="00B444F5">
      <w:pPr>
        <w:autoSpaceDE w:val="0"/>
        <w:autoSpaceDN w:val="0"/>
        <w:adjustRightInd w:val="0"/>
        <w:spacing w:after="0" w:line="240" w:lineRule="auto"/>
        <w:ind w:firstLine="142"/>
        <w:jc w:val="both"/>
        <w:rPr>
          <w:rFonts w:ascii="Times New Roman" w:hAnsi="Times New Roman"/>
          <w:sz w:val="20"/>
          <w:szCs w:val="20"/>
          <w:lang w:val="en-US" w:eastAsia="fr-FR"/>
        </w:rPr>
      </w:pPr>
      <w:r w:rsidRPr="0088403D">
        <w:rPr>
          <w:rFonts w:ascii="Times New Roman" w:hAnsi="Times New Roman"/>
          <w:sz w:val="20"/>
          <w:szCs w:val="20"/>
          <w:lang w:val="en-US"/>
        </w:rPr>
        <w:t>Thus, t</w:t>
      </w:r>
      <w:r w:rsidRPr="0088403D">
        <w:rPr>
          <w:rFonts w:ascii="Times New Roman" w:hAnsi="Times New Roman"/>
          <w:sz w:val="20"/>
          <w:szCs w:val="20"/>
          <w:lang w:val="en-US" w:eastAsia="fr-FR"/>
        </w:rPr>
        <w:t xml:space="preserve">esting the hypothesis that </w:t>
      </w:r>
      <w:r w:rsidR="00160FE0" w:rsidRPr="0088403D">
        <w:rPr>
          <w:rFonts w:ascii="Times New Roman" w:hAnsi="Times New Roman"/>
          <w:sz w:val="20"/>
          <w:szCs w:val="20"/>
          <w:lang w:val="en-US" w:eastAsia="fr-FR"/>
        </w:rPr>
        <w:t>board gender diversity</w:t>
      </w:r>
      <w:r w:rsidRPr="0088403D">
        <w:rPr>
          <w:rFonts w:ascii="Times New Roman" w:hAnsi="Times New Roman"/>
          <w:sz w:val="20"/>
          <w:szCs w:val="20"/>
          <w:lang w:val="en-US" w:eastAsia="fr-FR"/>
        </w:rPr>
        <w:t xml:space="preserve"> influences firm risk taking can be viewed as a crucial research question at a time when several European Countries (among them Belgium, France, Norway and Italy</w:t>
      </w:r>
      <w:r w:rsidR="00160FE0" w:rsidRPr="0088403D">
        <w:rPr>
          <w:rFonts w:ascii="Times New Roman" w:hAnsi="Times New Roman"/>
          <w:sz w:val="20"/>
          <w:szCs w:val="20"/>
          <w:lang w:val="en-US" w:eastAsia="fr-FR"/>
        </w:rPr>
        <w:t>)</w:t>
      </w:r>
      <w:r w:rsidRPr="0088403D">
        <w:rPr>
          <w:rFonts w:ascii="Times New Roman" w:hAnsi="Times New Roman"/>
          <w:sz w:val="20"/>
          <w:szCs w:val="20"/>
          <w:lang w:val="en-US" w:eastAsia="fr-FR"/>
        </w:rPr>
        <w:t xml:space="preserve"> intensify institutional pressure to increase gender diversity in Corporate Boards and pass specific legislation mandating more female board (</w:t>
      </w:r>
      <w:r w:rsidRPr="0088403D">
        <w:rPr>
          <w:rFonts w:ascii="Times New Roman" w:hAnsi="Times New Roman"/>
          <w:i/>
          <w:sz w:val="20"/>
          <w:szCs w:val="20"/>
          <w:lang w:val="en-US" w:eastAsia="fr-FR"/>
        </w:rPr>
        <w:t>quota laws</w:t>
      </w:r>
      <w:r w:rsidRPr="0088403D">
        <w:rPr>
          <w:rFonts w:ascii="Times New Roman" w:hAnsi="Times New Roman"/>
          <w:sz w:val="20"/>
          <w:szCs w:val="20"/>
          <w:lang w:val="en-US" w:eastAsia="fr-FR"/>
        </w:rPr>
        <w:t xml:space="preserve">) to rise the </w:t>
      </w:r>
      <w:r w:rsidR="00160FE0" w:rsidRPr="0088403D">
        <w:rPr>
          <w:rFonts w:ascii="Times New Roman" w:hAnsi="Times New Roman"/>
          <w:sz w:val="20"/>
          <w:szCs w:val="20"/>
          <w:lang w:val="en-US" w:eastAsia="fr-FR"/>
        </w:rPr>
        <w:t>female</w:t>
      </w:r>
      <w:r w:rsidRPr="0088403D">
        <w:rPr>
          <w:rFonts w:ascii="Times New Roman" w:hAnsi="Times New Roman"/>
          <w:sz w:val="20"/>
          <w:szCs w:val="20"/>
          <w:lang w:val="en-US" w:eastAsia="fr-FR"/>
        </w:rPr>
        <w:t xml:space="preserve"> directors proportion as well as</w:t>
      </w:r>
      <w:r w:rsidR="00D94158" w:rsidRPr="0088403D">
        <w:rPr>
          <w:rFonts w:ascii="Times New Roman" w:hAnsi="Times New Roman"/>
          <w:sz w:val="20"/>
          <w:szCs w:val="20"/>
          <w:lang w:val="en-US" w:eastAsia="fr-FR"/>
        </w:rPr>
        <w:t xml:space="preserve"> to achieve WOCB</w:t>
      </w:r>
      <w:r w:rsidR="00160FE0" w:rsidRPr="0088403D">
        <w:rPr>
          <w:rFonts w:ascii="Times New Roman" w:hAnsi="Times New Roman"/>
          <w:sz w:val="20"/>
          <w:szCs w:val="20"/>
          <w:lang w:val="en-US" w:eastAsia="fr-FR"/>
        </w:rPr>
        <w:t>’s</w:t>
      </w:r>
      <w:r w:rsidR="00D94158" w:rsidRPr="0088403D">
        <w:rPr>
          <w:rFonts w:ascii="Times New Roman" w:hAnsi="Times New Roman"/>
          <w:sz w:val="20"/>
          <w:szCs w:val="20"/>
          <w:lang w:val="en-US" w:eastAsia="fr-FR"/>
        </w:rPr>
        <w:t xml:space="preserve"> critical mass</w:t>
      </w:r>
      <w:r w:rsidR="00160FE0" w:rsidRPr="0088403D">
        <w:rPr>
          <w:rFonts w:ascii="Times New Roman" w:hAnsi="Times New Roman"/>
          <w:sz w:val="20"/>
          <w:szCs w:val="20"/>
          <w:lang w:val="en-US" w:eastAsia="fr-FR"/>
        </w:rPr>
        <w:t xml:space="preserve"> </w:t>
      </w:r>
      <w:r w:rsidR="00160FE0" w:rsidRPr="0088403D">
        <w:rPr>
          <w:rFonts w:ascii="Times New Roman" w:hAnsi="Times New Roman"/>
          <w:sz w:val="20"/>
          <w:szCs w:val="20"/>
          <w:lang w:val="en-US" w:eastAsia="fr-FR"/>
        </w:rPr>
        <w:fldChar w:fldCharType="begin"/>
      </w:r>
      <w:r w:rsidR="00B444F5" w:rsidRPr="0088403D">
        <w:rPr>
          <w:rFonts w:ascii="Times New Roman" w:hAnsi="Times New Roman"/>
          <w:sz w:val="20"/>
          <w:szCs w:val="20"/>
          <w:lang w:val="en-US" w:eastAsia="fr-FR"/>
        </w:rPr>
        <w:instrText xml:space="preserve"> ADDIN EN.CITE &lt;EndNote&gt;&lt;Cite&gt;&lt;Author&gt;Gul&lt;/Author&gt;&lt;Year&gt;2011&lt;/Year&gt;&lt;RecNum&gt;1100&lt;/RecNum&gt;&lt;DisplayText&gt;(Gul, et al. 2011, Konrad, et al. 2008)&lt;/DisplayText&gt;&lt;record&gt;&lt;rec-number&gt;1100&lt;/rec-number&gt;&lt;foreign-keys&gt;&lt;key app="EN" db-id="2ttfwvtvgwrefpes9t7vdfs2pdsrxawexs5v" timestamp="1488292898"&gt;1100&lt;/key&gt;&lt;/foreign-keys&gt;&lt;ref-type name="Journal Article"&gt;17&lt;/ref-type&gt;&lt;contributors&gt;&lt;authors&gt;&lt;author&gt;Gul, Ferdinand A.&lt;/author&gt;&lt;author&gt;Srinidhi, Bin&lt;/author&gt;&lt;author&gt;Ng, Anthony C.&lt;/author&gt;&lt;/authors&gt;&lt;/contributors&gt;&lt;titles&gt;&lt;title&gt;Does board gender diversity improve the informativeness of stock prices?&lt;/title&gt;&lt;secondary-title&gt;Journal of Accounting and Economics&lt;/secondary-title&gt;&lt;/titles&gt;&lt;periodical&gt;&lt;full-title&gt;Journal of accounting and economics&lt;/full-title&gt;&lt;/periodical&gt;&lt;pages&gt;314-338&lt;/pages&gt;&lt;volume&gt;51&lt;/volume&gt;&lt;number&gt;3&lt;/number&gt;&lt;keywords&gt;&lt;keyword&gt;WOCB&lt;/keyword&gt;&lt;keyword&gt;DIversity&lt;/keyword&gt;&lt;keyword&gt;Corporate governance&lt;/keyword&gt;&lt;keyword&gt;Volatility.&lt;/keyword&gt;&lt;/keywords&gt;&lt;dates&gt;&lt;year&gt;2011&lt;/year&gt;&lt;/dates&gt;&lt;isbn&gt;0165-4101&lt;/isbn&gt;&lt;urls&gt;&lt;/urls&gt;&lt;/record&gt;&lt;/Cite&gt;&lt;Cite&gt;&lt;Author&gt;Konrad&lt;/Author&gt;&lt;Year&gt;2008&lt;/Year&gt;&lt;RecNum&gt;89&lt;/RecNum&gt;&lt;record&gt;&lt;rec-number&gt;89&lt;/rec-number&gt;&lt;foreign-keys&gt;&lt;key app="EN" db-id="2ttfwvtvgwrefpes9t7vdfs2pdsrxawexs5v" timestamp="1450192108"&gt;89&lt;/key&gt;&lt;/foreign-keys&gt;&lt;ref-type name="Journal Article"&gt;17&lt;/ref-type&gt;&lt;contributors&gt;&lt;authors&gt;&lt;author&gt;Konrad, Alison M.&lt;/author&gt;&lt;author&gt;Kramer, Vicki&lt;/author&gt;&lt;author&gt;Erkut, Sumru&lt;/author&gt;&lt;/authors&gt;&lt;/contributors&gt;&lt;titles&gt;&lt;title&gt;Critical mass: The impact of three or more women on corporate boards&lt;/title&gt;&lt;secondary-title&gt;Organizational Dynamics&lt;/secondary-title&gt;&lt;/titles&gt;&lt;periodical&gt;&lt;full-title&gt;Organizational Dynamics&lt;/full-title&gt;&lt;/periodical&gt;&lt;pages&gt;145-164&lt;/pages&gt;&lt;volume&gt;37&lt;/volume&gt;&lt;number&gt;2&lt;/number&gt;&lt;keywords&gt;&lt;keyword&gt;Critical mass&lt;/keyword&gt;&lt;keyword&gt;WOCB.&lt;/keyword&gt;&lt;/keywords&gt;&lt;dates&gt;&lt;year&gt;2008&lt;/year&gt;&lt;/dates&gt;&lt;urls&gt;&lt;/urls&gt;&lt;/record&gt;&lt;/Cite&gt;&lt;/EndNote&gt;</w:instrText>
      </w:r>
      <w:r w:rsidR="00160FE0" w:rsidRPr="0088403D">
        <w:rPr>
          <w:rFonts w:ascii="Times New Roman" w:hAnsi="Times New Roman"/>
          <w:sz w:val="20"/>
          <w:szCs w:val="20"/>
          <w:lang w:val="en-US" w:eastAsia="fr-FR"/>
        </w:rPr>
        <w:fldChar w:fldCharType="separate"/>
      </w:r>
      <w:r w:rsidR="00B444F5" w:rsidRPr="0088403D">
        <w:rPr>
          <w:rFonts w:ascii="Times New Roman" w:hAnsi="Times New Roman"/>
          <w:noProof/>
          <w:sz w:val="20"/>
          <w:szCs w:val="20"/>
          <w:lang w:val="en-US" w:eastAsia="fr-FR"/>
        </w:rPr>
        <w:t>(Gul, et al. 2011, Konrad, et al. 2008)</w:t>
      </w:r>
      <w:r w:rsidR="00160FE0" w:rsidRPr="0088403D">
        <w:rPr>
          <w:rFonts w:ascii="Times New Roman" w:hAnsi="Times New Roman"/>
          <w:sz w:val="20"/>
          <w:szCs w:val="20"/>
          <w:lang w:val="en-US" w:eastAsia="fr-FR"/>
        </w:rPr>
        <w:fldChar w:fldCharType="end"/>
      </w:r>
      <w:r w:rsidR="00B444F5" w:rsidRPr="0088403D">
        <w:rPr>
          <w:rFonts w:ascii="Times New Roman" w:hAnsi="Times New Roman"/>
          <w:sz w:val="20"/>
          <w:szCs w:val="20"/>
          <w:lang w:val="en-US" w:eastAsia="fr-FR"/>
        </w:rPr>
        <w:t>.</w:t>
      </w:r>
    </w:p>
    <w:p w:rsidR="004507DA" w:rsidRPr="0088403D" w:rsidRDefault="00D03E6F" w:rsidP="004507DA">
      <w:pPr>
        <w:autoSpaceDE w:val="0"/>
        <w:autoSpaceDN w:val="0"/>
        <w:adjustRightInd w:val="0"/>
        <w:spacing w:after="0" w:line="240" w:lineRule="auto"/>
        <w:ind w:firstLine="142"/>
        <w:jc w:val="both"/>
        <w:rPr>
          <w:rFonts w:ascii="Times New Roman" w:hAnsi="Times New Roman"/>
          <w:sz w:val="20"/>
          <w:szCs w:val="20"/>
          <w:lang w:val="en-US" w:eastAsia="fr-FR"/>
        </w:rPr>
      </w:pPr>
      <w:r w:rsidRPr="0088403D">
        <w:rPr>
          <w:rFonts w:ascii="Times New Roman" w:hAnsi="Times New Roman"/>
          <w:sz w:val="20"/>
          <w:szCs w:val="20"/>
          <w:lang w:val="en-US" w:eastAsia="fr-FR"/>
        </w:rPr>
        <w:t>Prolegomenon to an investigation of the economic consequences of an increased representation of WOCB, examining the impact of board feminization on risk taking needs to cross a sociological and psychological perspective with a strategical and financial approach.</w:t>
      </w:r>
    </w:p>
    <w:p w:rsidR="004507DA" w:rsidRPr="0088403D" w:rsidRDefault="00D03E6F" w:rsidP="004507DA">
      <w:pPr>
        <w:autoSpaceDE w:val="0"/>
        <w:autoSpaceDN w:val="0"/>
        <w:adjustRightInd w:val="0"/>
        <w:spacing w:after="0" w:line="240" w:lineRule="auto"/>
        <w:ind w:firstLine="142"/>
        <w:jc w:val="both"/>
        <w:rPr>
          <w:rFonts w:ascii="Times New Roman" w:hAnsi="Times New Roman"/>
          <w:sz w:val="20"/>
          <w:szCs w:val="20"/>
          <w:lang w:val="en-US" w:eastAsia="fr-FR"/>
        </w:rPr>
      </w:pPr>
      <w:r w:rsidRPr="0088403D">
        <w:rPr>
          <w:rFonts w:ascii="Times New Roman" w:hAnsi="Times New Roman"/>
          <w:sz w:val="20"/>
          <w:szCs w:val="20"/>
          <w:lang w:val="en-US" w:eastAsia="fr-FR"/>
        </w:rPr>
        <w:t>Review of literature in psycho-sociology, gender studies and management points out a women’s less risk appetite (compared with men), according with psychological attitudes and gender behavior, because of women’s favorable traits in value judgment, risk assessment, decision-making attitude (e.g.,</w:t>
      </w:r>
      <w:r w:rsidR="008542D6" w:rsidRPr="0088403D">
        <w:rPr>
          <w:rFonts w:ascii="Times New Roman" w:hAnsi="Times New Roman"/>
          <w:sz w:val="20"/>
          <w:szCs w:val="20"/>
          <w:lang w:val="en-US" w:eastAsia="fr-FR"/>
        </w:rPr>
        <w:t xml:space="preserve"> </w:t>
      </w:r>
      <w:r w:rsidR="008542D6" w:rsidRPr="0088403D">
        <w:rPr>
          <w:rFonts w:ascii="Times New Roman" w:hAnsi="Times New Roman"/>
          <w:sz w:val="20"/>
          <w:szCs w:val="20"/>
          <w:lang w:val="en-US" w:eastAsia="fr-FR"/>
        </w:rPr>
        <w:fldChar w:fldCharType="begin">
          <w:fldData xml:space="preserve">PEVuZE5vdGU+PENpdGU+PEF1dGhvcj5Kb25lczwvQXV0aG9yPjxZZWFyPjE5ODg8L1llYXI+PFJl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</w:fldData>
        </w:fldChar>
      </w:r>
      <w:r w:rsidR="00CA5176" w:rsidRPr="0088403D">
        <w:rPr>
          <w:rFonts w:ascii="Times New Roman" w:hAnsi="Times New Roman"/>
          <w:sz w:val="20"/>
          <w:szCs w:val="20"/>
          <w:lang w:val="en-US" w:eastAsia="fr-FR"/>
        </w:rPr>
        <w:instrText xml:space="preserve"> ADDIN EN.CITE </w:instrText>
      </w:r>
      <w:r w:rsidR="00CA5176" w:rsidRPr="0088403D">
        <w:rPr>
          <w:rFonts w:ascii="Times New Roman" w:hAnsi="Times New Roman"/>
          <w:sz w:val="20"/>
          <w:szCs w:val="20"/>
          <w:lang w:val="en-US" w:eastAsia="fr-FR"/>
        </w:rPr>
        <w:fldChar w:fldCharType="begin">
          <w:fldData xml:space="preserve">PEVuZE5vdGU+PENpdGU+PEF1dGhvcj5Kb25lczwvQXV0aG9yPjxZZWFyPjE5ODg8L1llYXI+PFJl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</w:fldData>
        </w:fldChar>
      </w:r>
      <w:r w:rsidR="00CA5176" w:rsidRPr="0088403D">
        <w:rPr>
          <w:rFonts w:ascii="Times New Roman" w:hAnsi="Times New Roman"/>
          <w:sz w:val="20"/>
          <w:szCs w:val="20"/>
          <w:lang w:val="en-US" w:eastAsia="fr-FR"/>
        </w:rPr>
        <w:instrText xml:space="preserve"> ADDIN EN.CITE.DATA </w:instrText>
      </w:r>
      <w:r w:rsidR="00CA5176" w:rsidRPr="0088403D">
        <w:rPr>
          <w:rFonts w:ascii="Times New Roman" w:hAnsi="Times New Roman"/>
          <w:sz w:val="20"/>
          <w:szCs w:val="20"/>
          <w:lang w:val="en-US" w:eastAsia="fr-FR"/>
        </w:rPr>
      </w:r>
      <w:r w:rsidR="00CA5176" w:rsidRPr="0088403D">
        <w:rPr>
          <w:rFonts w:ascii="Times New Roman" w:hAnsi="Times New Roman"/>
          <w:sz w:val="20"/>
          <w:szCs w:val="20"/>
          <w:lang w:val="en-US" w:eastAsia="fr-FR"/>
        </w:rPr>
        <w:fldChar w:fldCharType="end"/>
      </w:r>
      <w:r w:rsidR="008542D6" w:rsidRPr="0088403D">
        <w:rPr>
          <w:rFonts w:ascii="Times New Roman" w:hAnsi="Times New Roman"/>
          <w:sz w:val="20"/>
          <w:szCs w:val="20"/>
          <w:lang w:val="en-US" w:eastAsia="fr-FR"/>
        </w:rPr>
      </w:r>
      <w:r w:rsidR="008542D6" w:rsidRPr="0088403D">
        <w:rPr>
          <w:rFonts w:ascii="Times New Roman" w:hAnsi="Times New Roman"/>
          <w:sz w:val="20"/>
          <w:szCs w:val="20"/>
          <w:lang w:val="en-US" w:eastAsia="fr-FR"/>
        </w:rPr>
        <w:fldChar w:fldCharType="separate"/>
      </w:r>
      <w:r w:rsidR="00CA5176" w:rsidRPr="0088403D">
        <w:rPr>
          <w:rFonts w:ascii="Times New Roman" w:hAnsi="Times New Roman"/>
          <w:noProof/>
          <w:sz w:val="20"/>
          <w:szCs w:val="20"/>
          <w:lang w:val="en-US" w:eastAsia="fr-FR"/>
        </w:rPr>
        <w:t xml:space="preserve">Jones and Gautschi 1988, </w:t>
      </w:r>
      <w:r w:rsidR="00CA5176" w:rsidRPr="0088403D">
        <w:rPr>
          <w:rFonts w:ascii="Times New Roman" w:hAnsi="Times New Roman"/>
          <w:noProof/>
          <w:sz w:val="20"/>
          <w:szCs w:val="20"/>
          <w:lang w:val="en-US" w:eastAsia="fr-FR"/>
        </w:rPr>
        <w:lastRenderedPageBreak/>
        <w:t>Peterson, et al. 1991, Jianakoplos and Bernasek 1998, Bernasek and Shwiff 2001</w:t>
      </w:r>
      <w:r w:rsidR="004507DA" w:rsidRPr="0088403D">
        <w:rPr>
          <w:rFonts w:ascii="Times New Roman" w:hAnsi="Times New Roman"/>
          <w:noProof/>
          <w:sz w:val="20"/>
          <w:szCs w:val="20"/>
          <w:lang w:val="en-US" w:eastAsia="fr-FR"/>
        </w:rPr>
        <w:t>,</w:t>
      </w:r>
      <w:r w:rsidR="004507DA" w:rsidRPr="0088403D">
        <w:rPr>
          <w:rFonts w:ascii="Times New Roman" w:hAnsi="Times New Roman"/>
          <w:sz w:val="20"/>
          <w:szCs w:val="20"/>
          <w:lang w:val="en-US" w:eastAsia="fr-FR"/>
        </w:rPr>
        <w:t xml:space="preserve"> Chung and Monroe, 1998, 2001; Ray 2005; Trinidad and Normore, 2005; Chen, Ni &amp; Tong, 2016).</w:t>
      </w:r>
    </w:p>
    <w:p w:rsidR="00903DB3" w:rsidRPr="0088403D" w:rsidRDefault="008542D6" w:rsidP="004507DA">
      <w:pPr>
        <w:autoSpaceDE w:val="0"/>
        <w:autoSpaceDN w:val="0"/>
        <w:adjustRightInd w:val="0"/>
        <w:spacing w:after="0" w:line="240" w:lineRule="auto"/>
        <w:jc w:val="both"/>
        <w:rPr>
          <w:rFonts w:ascii="Times New Roman" w:hAnsi="Times New Roman"/>
          <w:sz w:val="20"/>
          <w:szCs w:val="20"/>
          <w:lang w:val="en-US" w:eastAsia="fr-FR"/>
        </w:rPr>
      </w:pPr>
      <w:r w:rsidRPr="0088403D">
        <w:rPr>
          <w:rFonts w:ascii="Times New Roman" w:hAnsi="Times New Roman"/>
          <w:sz w:val="20"/>
          <w:szCs w:val="20"/>
          <w:lang w:val="en-US" w:eastAsia="fr-FR"/>
        </w:rPr>
        <w:fldChar w:fldCharType="end"/>
      </w:r>
      <w:r w:rsidR="00D03E6F" w:rsidRPr="0088403D">
        <w:rPr>
          <w:rFonts w:ascii="Times New Roman" w:hAnsi="Times New Roman"/>
          <w:sz w:val="20"/>
          <w:szCs w:val="20"/>
          <w:lang w:val="en-US" w:eastAsia="fr-FR"/>
        </w:rPr>
        <w:t>The cognitive contribution (developing, sharing and crossing information and knowledge) of WOCB as well as their advisory and monitoring role and their positive impact on board behavior and financial reporting quality have been pointed out</w:t>
      </w:r>
      <w:r w:rsidR="00903DB3" w:rsidRPr="0088403D">
        <w:rPr>
          <w:rFonts w:ascii="Times New Roman" w:hAnsi="Times New Roman"/>
          <w:sz w:val="20"/>
          <w:szCs w:val="20"/>
          <w:lang w:val="en-US" w:eastAsia="fr-FR"/>
        </w:rPr>
        <w:t xml:space="preserve"> </w:t>
      </w:r>
      <w:r w:rsidR="00903DB3" w:rsidRPr="0088403D">
        <w:rPr>
          <w:rFonts w:ascii="Times New Roman" w:hAnsi="Times New Roman"/>
          <w:sz w:val="20"/>
          <w:szCs w:val="20"/>
          <w:lang w:val="en-US" w:eastAsia="fr-FR"/>
        </w:rPr>
        <w:fldChar w:fldCharType="begin">
          <w:fldData xml:space="preserve">PEVuZE5vdGU+PENpdGU+PEF1dGhvcj5EYWlseTwvQXV0aG9yPjxZZWFyPjE5OTk8L1llYXI+PFJl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</w:fldData>
        </w:fldChar>
      </w:r>
      <w:r w:rsidR="00482A2B" w:rsidRPr="0088403D">
        <w:rPr>
          <w:rFonts w:ascii="Times New Roman" w:hAnsi="Times New Roman"/>
          <w:sz w:val="20"/>
          <w:szCs w:val="20"/>
          <w:lang w:val="en-US" w:eastAsia="fr-FR"/>
        </w:rPr>
        <w:instrText xml:space="preserve"> ADDIN EN.CITE </w:instrText>
      </w:r>
      <w:r w:rsidR="00482A2B" w:rsidRPr="0088403D">
        <w:rPr>
          <w:rFonts w:ascii="Times New Roman" w:hAnsi="Times New Roman"/>
          <w:sz w:val="20"/>
          <w:szCs w:val="20"/>
          <w:lang w:val="en-US" w:eastAsia="fr-FR"/>
        </w:rPr>
        <w:fldChar w:fldCharType="begin">
          <w:fldData xml:space="preserve">PEVuZE5vdGU+PENpdGU+PEF1dGhvcj5EYWlseTwvQXV0aG9yPjxZZWFyPjE5OTk8L1llYXI+PFJl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</w:fldData>
        </w:fldChar>
      </w:r>
      <w:r w:rsidR="00482A2B" w:rsidRPr="0088403D">
        <w:rPr>
          <w:rFonts w:ascii="Times New Roman" w:hAnsi="Times New Roman"/>
          <w:sz w:val="20"/>
          <w:szCs w:val="20"/>
          <w:lang w:val="en-US" w:eastAsia="fr-FR"/>
        </w:rPr>
        <w:instrText xml:space="preserve"> ADDIN EN.CITE.DATA </w:instrText>
      </w:r>
      <w:r w:rsidR="00482A2B" w:rsidRPr="0088403D">
        <w:rPr>
          <w:rFonts w:ascii="Times New Roman" w:hAnsi="Times New Roman"/>
          <w:sz w:val="20"/>
          <w:szCs w:val="20"/>
          <w:lang w:val="en-US" w:eastAsia="fr-FR"/>
        </w:rPr>
      </w:r>
      <w:r w:rsidR="00482A2B" w:rsidRPr="0088403D">
        <w:rPr>
          <w:rFonts w:ascii="Times New Roman" w:hAnsi="Times New Roman"/>
          <w:sz w:val="20"/>
          <w:szCs w:val="20"/>
          <w:lang w:val="en-US" w:eastAsia="fr-FR"/>
        </w:rPr>
        <w:fldChar w:fldCharType="end"/>
      </w:r>
      <w:r w:rsidR="00903DB3" w:rsidRPr="0088403D">
        <w:rPr>
          <w:rFonts w:ascii="Times New Roman" w:hAnsi="Times New Roman"/>
          <w:sz w:val="20"/>
          <w:szCs w:val="20"/>
          <w:lang w:val="en-US" w:eastAsia="fr-FR"/>
        </w:rPr>
      </w:r>
      <w:r w:rsidR="00903DB3" w:rsidRPr="0088403D">
        <w:rPr>
          <w:rFonts w:ascii="Times New Roman" w:hAnsi="Times New Roman"/>
          <w:sz w:val="20"/>
          <w:szCs w:val="20"/>
          <w:lang w:val="en-US" w:eastAsia="fr-FR"/>
        </w:rPr>
        <w:fldChar w:fldCharType="separate"/>
      </w:r>
      <w:r w:rsidR="00482A2B" w:rsidRPr="0088403D">
        <w:rPr>
          <w:rFonts w:ascii="Times New Roman" w:hAnsi="Times New Roman"/>
          <w:noProof/>
          <w:sz w:val="20"/>
          <w:szCs w:val="20"/>
          <w:lang w:val="en-US" w:eastAsia="fr-FR"/>
        </w:rPr>
        <w:t>(Daily, et al. 1999, Adams and Ferreira 2009, Gul, et al. 2011)</w:t>
      </w:r>
      <w:r w:rsidR="00903DB3" w:rsidRPr="0088403D">
        <w:rPr>
          <w:rFonts w:ascii="Times New Roman" w:hAnsi="Times New Roman"/>
          <w:sz w:val="20"/>
          <w:szCs w:val="20"/>
          <w:lang w:val="en-US" w:eastAsia="fr-FR"/>
        </w:rPr>
        <w:fldChar w:fldCharType="end"/>
      </w:r>
      <w:r w:rsidR="00903DB3" w:rsidRPr="0088403D">
        <w:rPr>
          <w:rFonts w:ascii="Times New Roman" w:hAnsi="Times New Roman"/>
          <w:sz w:val="20"/>
          <w:szCs w:val="20"/>
          <w:lang w:val="en-US" w:eastAsia="fr-FR"/>
        </w:rPr>
        <w:t>.</w:t>
      </w:r>
    </w:p>
    <w:p w:rsidR="00D94158" w:rsidRPr="0088403D" w:rsidRDefault="00D03E6F" w:rsidP="00050D28">
      <w:pPr>
        <w:autoSpaceDE w:val="0"/>
        <w:autoSpaceDN w:val="0"/>
        <w:adjustRightInd w:val="0"/>
        <w:spacing w:after="0" w:line="240" w:lineRule="auto"/>
        <w:ind w:firstLine="142"/>
        <w:jc w:val="both"/>
        <w:rPr>
          <w:rFonts w:ascii="Times New Roman" w:hAnsi="Times New Roman"/>
          <w:sz w:val="20"/>
          <w:szCs w:val="20"/>
          <w:lang w:val="en-US" w:eastAsia="fr-FR"/>
        </w:rPr>
      </w:pPr>
      <w:r w:rsidRPr="0088403D">
        <w:rPr>
          <w:rFonts w:ascii="Times New Roman" w:hAnsi="Times New Roman"/>
          <w:sz w:val="20"/>
          <w:szCs w:val="20"/>
          <w:lang w:val="en-US" w:eastAsia="fr-FR"/>
        </w:rPr>
        <w:t xml:space="preserve">Nevertheless, the </w:t>
      </w:r>
      <w:r w:rsidR="00050D28" w:rsidRPr="0088403D">
        <w:rPr>
          <w:rFonts w:ascii="Times New Roman" w:hAnsi="Times New Roman"/>
          <w:sz w:val="20"/>
          <w:szCs w:val="20"/>
          <w:lang w:val="en-US" w:eastAsia="fr-FR"/>
        </w:rPr>
        <w:t>female</w:t>
      </w:r>
      <w:r w:rsidRPr="0088403D">
        <w:rPr>
          <w:rFonts w:ascii="Times New Roman" w:hAnsi="Times New Roman"/>
          <w:sz w:val="20"/>
          <w:szCs w:val="20"/>
          <w:lang w:val="en-US" w:eastAsia="fr-FR"/>
        </w:rPr>
        <w:t xml:space="preserve"> directors’ aversion to risk can be explained focusing on their socially-dominated position in the boards:  lack of self-confidence, self-censorship, “abhorrence of error”, fear of exclusion as a sanction for failure, “angst of </w:t>
      </w:r>
      <w:r w:rsidRPr="0088403D">
        <w:rPr>
          <w:rFonts w:ascii="Times New Roman" w:hAnsi="Times New Roman"/>
          <w:i/>
          <w:sz w:val="20"/>
          <w:szCs w:val="20"/>
          <w:lang w:val="en-US" w:eastAsia="fr-FR"/>
        </w:rPr>
        <w:t>exit</w:t>
      </w:r>
      <w:r w:rsidRPr="0088403D">
        <w:rPr>
          <w:rFonts w:ascii="Times New Roman" w:hAnsi="Times New Roman"/>
          <w:sz w:val="20"/>
          <w:szCs w:val="20"/>
          <w:lang w:val="en-US" w:eastAsia="fr-FR"/>
        </w:rPr>
        <w:t xml:space="preserve">” / anxiety of being excluded as, </w:t>
      </w:r>
      <w:r w:rsidRPr="0088403D">
        <w:rPr>
          <w:rFonts w:ascii="Times New Roman" w:hAnsi="Times New Roman"/>
          <w:i/>
          <w:sz w:val="20"/>
          <w:szCs w:val="20"/>
          <w:lang w:val="en-US" w:eastAsia="fr-FR"/>
        </w:rPr>
        <w:t>loyalty</w:t>
      </w:r>
      <w:r w:rsidRPr="0088403D">
        <w:rPr>
          <w:rFonts w:ascii="Times New Roman" w:hAnsi="Times New Roman"/>
          <w:sz w:val="20"/>
          <w:szCs w:val="20"/>
          <w:lang w:val="en-US" w:eastAsia="fr-FR"/>
        </w:rPr>
        <w:t xml:space="preserve"> and dominated/marginalized actors’ passivity, reduction of WOCB to silence </w:t>
      </w:r>
      <w:r w:rsidR="00050D28" w:rsidRPr="0088403D">
        <w:rPr>
          <w:rFonts w:ascii="Times New Roman" w:hAnsi="Times New Roman"/>
          <w:sz w:val="20"/>
          <w:szCs w:val="20"/>
          <w:lang w:val="en-US" w:eastAsia="fr-FR"/>
        </w:rPr>
        <w:t xml:space="preserve">– </w:t>
      </w:r>
      <w:r w:rsidRPr="0088403D">
        <w:rPr>
          <w:rFonts w:ascii="Times New Roman" w:hAnsi="Times New Roman"/>
          <w:sz w:val="20"/>
          <w:szCs w:val="20"/>
          <w:lang w:val="en-US" w:eastAsia="fr-FR"/>
        </w:rPr>
        <w:t xml:space="preserve">deficit of </w:t>
      </w:r>
      <w:r w:rsidRPr="0088403D">
        <w:rPr>
          <w:rFonts w:ascii="Times New Roman" w:hAnsi="Times New Roman"/>
          <w:i/>
          <w:sz w:val="20"/>
          <w:szCs w:val="20"/>
          <w:lang w:val="en-US" w:eastAsia="fr-FR"/>
        </w:rPr>
        <w:t>voice</w:t>
      </w:r>
      <w:r w:rsidRPr="0088403D">
        <w:rPr>
          <w:rFonts w:ascii="Times New Roman" w:hAnsi="Times New Roman"/>
          <w:sz w:val="20"/>
          <w:szCs w:val="20"/>
          <w:lang w:val="en-US" w:eastAsia="fr-FR"/>
        </w:rPr>
        <w:t xml:space="preserve"> </w:t>
      </w:r>
      <w:r w:rsidR="00050D28" w:rsidRPr="0088403D">
        <w:rPr>
          <w:rFonts w:ascii="Times New Roman" w:hAnsi="Times New Roman"/>
          <w:sz w:val="20"/>
          <w:szCs w:val="20"/>
          <w:lang w:val="en-US" w:eastAsia="fr-FR"/>
        </w:rPr>
        <w:fldChar w:fldCharType="begin"/>
      </w:r>
      <w:r w:rsidR="00050D28" w:rsidRPr="0088403D">
        <w:rPr>
          <w:rFonts w:ascii="Times New Roman" w:hAnsi="Times New Roman"/>
          <w:sz w:val="20"/>
          <w:szCs w:val="20"/>
          <w:lang w:val="en-US" w:eastAsia="fr-FR"/>
        </w:rPr>
        <w:instrText xml:space="preserve"> ADDIN EN.CITE &lt;EndNote&gt;&lt;Cite&gt;&lt;Author&gt;Barber&lt;/Author&gt;&lt;Year&gt;2001&lt;/Year&gt;&lt;RecNum&gt;553&lt;/RecNum&gt;&lt;DisplayText&gt;(Barber and Odean 2001, Byrnes, et al. 1999)&lt;/DisplayText&gt;&lt;record&gt;&lt;rec-number&gt;553&lt;/rec-number&gt;&lt;foreign-keys&gt;&lt;key app="EN" db-id="2ttfwvtvgwrefpes9t7vdfs2pdsrxawexs5v" timestamp="1458773256"&gt;553&lt;/key&gt;&lt;/foreign-keys&gt;&lt;ref-type name="Journal Article"&gt;17&lt;/ref-type&gt;&lt;contributors&gt;&lt;authors&gt;&lt;author&gt;Barber, Brad M.&lt;/author&gt;&lt;author&gt;Odean, Terrance&lt;/author&gt;&lt;/authors&gt;&lt;/contributors&gt;&lt;titles&gt;&lt;title&gt;Boys will be boys: Gender, overconfidence, and common stock investment&lt;/title&gt;&lt;secondary-title&gt;Quarterly Journal of Economics&lt;/secondary-title&gt;&lt;/titles&gt;&lt;periodical&gt;&lt;full-title&gt;Quarterly Journal of Economics&lt;/full-title&gt;&lt;/periodical&gt;&lt;pages&gt;261-292&lt;/pages&gt;&lt;volume&gt;116&lt;/volume&gt;&lt;number&gt;1&lt;/number&gt;&lt;keywords&gt;&lt;keyword&gt;Gender&lt;/keyword&gt;&lt;keyword&gt;Risk taking.&lt;/keyword&gt;&lt;/keywords&gt;&lt;dates&gt;&lt;year&gt;2001&lt;/year&gt;&lt;/dates&gt;&lt;isbn&gt;0033-5533&lt;/isbn&gt;&lt;urls&gt;&lt;/urls&gt;&lt;/record&gt;&lt;/Cite&gt;&lt;Cite&gt;&lt;Author&gt;Byrnes&lt;/Author&gt;&lt;Year&gt;1999&lt;/Year&gt;&lt;RecNum&gt;337&lt;/RecNum&gt;&lt;record&gt;&lt;rec-number&gt;337&lt;/rec-number&gt;&lt;foreign-keys&gt;&lt;key app="EN" db-id="2ttfwvtvgwrefpes9t7vdfs2pdsrxawexs5v" timestamp="1453927168"&gt;337&lt;/key&gt;&lt;/foreign-keys&gt;&lt;ref-type name="Journal Article"&gt;17&lt;/ref-type&gt;&lt;contributors&gt;&lt;authors&gt;&lt;author&gt;Byrnes, James P.&lt;/author&gt;&lt;author&gt;Miller, David C.&lt;/author&gt;&lt;author&gt;Schafer, William D.&lt;/author&gt;&lt;/authors&gt;&lt;/contributors&gt;&lt;titles&gt;&lt;title&gt;Gender differences in risk taking: A meta-analysis&lt;/title&gt;&lt;secondary-title&gt;Psychological Bulletin&lt;/secondary-title&gt;&lt;/titles&gt;&lt;periodical&gt;&lt;full-title&gt;Psychological Bulletin&lt;/full-title&gt;&lt;/periodical&gt;&lt;pages&gt;367-383&lt;/pages&gt;&lt;volume&gt;125&lt;/volume&gt;&lt;number&gt;3&lt;/number&gt;&lt;keywords&gt;&lt;keyword&gt;Gender&lt;/keyword&gt;&lt;keyword&gt;Risk taking&lt;/keyword&gt;&lt;keyword&gt;Meta-analysis.&lt;/keyword&gt;&lt;/keywords&gt;&lt;dates&gt;&lt;year&gt;1999&lt;/year&gt;&lt;/dates&gt;&lt;urls&gt;&lt;/urls&gt;&lt;/record&gt;&lt;/Cite&gt;&lt;/EndNote&gt;</w:instrText>
      </w:r>
      <w:r w:rsidR="00050D28" w:rsidRPr="0088403D">
        <w:rPr>
          <w:rFonts w:ascii="Times New Roman" w:hAnsi="Times New Roman"/>
          <w:sz w:val="20"/>
          <w:szCs w:val="20"/>
          <w:lang w:val="en-US" w:eastAsia="fr-FR"/>
        </w:rPr>
        <w:fldChar w:fldCharType="separate"/>
      </w:r>
      <w:r w:rsidR="00050D28" w:rsidRPr="0088403D">
        <w:rPr>
          <w:rFonts w:ascii="Times New Roman" w:hAnsi="Times New Roman"/>
          <w:noProof/>
          <w:sz w:val="20"/>
          <w:szCs w:val="20"/>
          <w:lang w:val="en-US" w:eastAsia="fr-FR"/>
        </w:rPr>
        <w:t>(Barber and Odean 2001, Byrnes, et al. 1999</w:t>
      </w:r>
      <w:r w:rsidR="00050D28" w:rsidRPr="0088403D">
        <w:rPr>
          <w:rFonts w:ascii="Times New Roman" w:hAnsi="Times New Roman"/>
          <w:sz w:val="20"/>
          <w:szCs w:val="20"/>
          <w:lang w:val="en-US" w:eastAsia="fr-FR"/>
        </w:rPr>
        <w:fldChar w:fldCharType="end"/>
      </w:r>
      <w:r w:rsidR="00050D28" w:rsidRPr="0088403D">
        <w:rPr>
          <w:rFonts w:ascii="Times New Roman" w:hAnsi="Times New Roman"/>
          <w:sz w:val="20"/>
          <w:szCs w:val="20"/>
          <w:lang w:val="en-US" w:eastAsia="fr-FR"/>
        </w:rPr>
        <w:t xml:space="preserve">; see also </w:t>
      </w:r>
      <w:r w:rsidR="00050D28" w:rsidRPr="0088403D">
        <w:rPr>
          <w:rFonts w:ascii="Times New Roman" w:hAnsi="Times New Roman"/>
          <w:sz w:val="20"/>
          <w:szCs w:val="20"/>
          <w:lang w:val="en-US" w:eastAsia="fr-FR"/>
        </w:rPr>
        <w:fldChar w:fldCharType="begin"/>
      </w:r>
      <w:r w:rsidR="00050D28" w:rsidRPr="0088403D">
        <w:rPr>
          <w:rFonts w:ascii="Times New Roman" w:hAnsi="Times New Roman"/>
          <w:sz w:val="20"/>
          <w:szCs w:val="20"/>
          <w:lang w:val="en-US" w:eastAsia="fr-FR"/>
        </w:rPr>
        <w:instrText xml:space="preserve"> ADDIN EN.CITE &lt;EndNote&gt;&lt;Cite&gt;&lt;Author&gt;Hirschman&lt;/Author&gt;&lt;Year&gt;1970&lt;/Year&gt;&lt;RecNum&gt;1011&lt;/RecNum&gt;&lt;DisplayText&gt;(Hirschman 1970)&lt;/DisplayText&gt;&lt;record&gt;&lt;rec-number&gt;1011&lt;/rec-number&gt;&lt;foreign-keys&gt;&lt;key app="EN" db-id="2ttfwvtvgwrefpes9t7vdfs2pdsrxawexs5v" timestamp="1485858844"&gt;1011&lt;/key&gt;&lt;/foreign-keys&gt;&lt;ref-type name="Book"&gt;6&lt;/ref-type&gt;&lt;contributors&gt;&lt;authors&gt;&lt;author&gt;Hirschman, Albert O.&lt;/author&gt;&lt;/authors&gt;&lt;/contributors&gt;&lt;titles&gt;&lt;title&gt;Exit, voice, and loyalty: responses to decline in firms, organizations and states&lt;/title&gt;&lt;/titles&gt;&lt;pages&gt;162&lt;/pages&gt;&lt;dates&gt;&lt;year&gt;1970&lt;/year&gt;&lt;/dates&gt;&lt;pub-location&gt;Cambridge&lt;/pub-location&gt;&lt;publisher&gt;Harvard University Press&lt;/publisher&gt;&lt;urls&gt;&lt;/urls&gt;&lt;/record&gt;&lt;/Cite&gt;&lt;/EndNote&gt;</w:instrText>
      </w:r>
      <w:r w:rsidR="00050D28" w:rsidRPr="0088403D">
        <w:rPr>
          <w:rFonts w:ascii="Times New Roman" w:hAnsi="Times New Roman"/>
          <w:sz w:val="20"/>
          <w:szCs w:val="20"/>
          <w:lang w:val="en-US" w:eastAsia="fr-FR"/>
        </w:rPr>
        <w:fldChar w:fldCharType="separate"/>
      </w:r>
      <w:r w:rsidR="00050D28" w:rsidRPr="0088403D">
        <w:rPr>
          <w:rFonts w:ascii="Times New Roman" w:hAnsi="Times New Roman"/>
          <w:noProof/>
          <w:sz w:val="20"/>
          <w:szCs w:val="20"/>
          <w:lang w:val="en-US" w:eastAsia="fr-FR"/>
        </w:rPr>
        <w:t>Hirschman 1970)</w:t>
      </w:r>
      <w:r w:rsidR="00050D28" w:rsidRPr="0088403D">
        <w:rPr>
          <w:rFonts w:ascii="Times New Roman" w:hAnsi="Times New Roman"/>
          <w:sz w:val="20"/>
          <w:szCs w:val="20"/>
          <w:lang w:val="en-US" w:eastAsia="fr-FR"/>
        </w:rPr>
        <w:fldChar w:fldCharType="end"/>
      </w:r>
      <w:r w:rsidRPr="0088403D">
        <w:rPr>
          <w:rFonts w:ascii="Times New Roman" w:hAnsi="Times New Roman"/>
          <w:sz w:val="20"/>
          <w:szCs w:val="20"/>
          <w:lang w:val="en-US" w:eastAsia="fr-FR"/>
        </w:rPr>
        <w:t xml:space="preserve">. Accordingly, the femininization of the </w:t>
      </w:r>
      <w:r w:rsidR="00050D28" w:rsidRPr="0088403D">
        <w:rPr>
          <w:rFonts w:ascii="Times New Roman" w:hAnsi="Times New Roman"/>
          <w:sz w:val="20"/>
          <w:szCs w:val="20"/>
          <w:lang w:val="en-US" w:eastAsia="fr-FR"/>
        </w:rPr>
        <w:t>b</w:t>
      </w:r>
      <w:r w:rsidRPr="0088403D">
        <w:rPr>
          <w:rFonts w:ascii="Times New Roman" w:hAnsi="Times New Roman"/>
          <w:sz w:val="20"/>
          <w:szCs w:val="20"/>
          <w:lang w:val="en-US" w:eastAsia="fr-FR"/>
        </w:rPr>
        <w:t>oard could or should improve (or harden) risk monitoring, when “boards of directors face heightened expectations regarding their role in risk oversight”</w:t>
      </w:r>
      <w:r w:rsidR="00050D28" w:rsidRPr="0088403D">
        <w:rPr>
          <w:rFonts w:ascii="Times New Roman" w:hAnsi="Times New Roman"/>
          <w:sz w:val="20"/>
          <w:szCs w:val="20"/>
          <w:lang w:val="en-US" w:eastAsia="fr-FR"/>
        </w:rPr>
        <w:t xml:space="preserve"> </w:t>
      </w:r>
      <w:r w:rsidR="00050D28" w:rsidRPr="0088403D">
        <w:rPr>
          <w:rFonts w:ascii="Times New Roman" w:hAnsi="Times New Roman"/>
          <w:sz w:val="20"/>
          <w:szCs w:val="20"/>
          <w:lang w:val="en-US" w:eastAsia="fr-FR"/>
        </w:rPr>
        <w:fldChar w:fldCharType="begin"/>
      </w:r>
      <w:r w:rsidR="00050D28" w:rsidRPr="0088403D">
        <w:rPr>
          <w:rFonts w:ascii="Times New Roman" w:hAnsi="Times New Roman"/>
          <w:sz w:val="20"/>
          <w:szCs w:val="20"/>
          <w:lang w:val="en-US" w:eastAsia="fr-FR"/>
        </w:rPr>
        <w:instrText xml:space="preserve"> ADDIN EN.CITE &lt;EndNote&gt;&lt;Cite&gt;&lt;Author&gt;Sila&lt;/Author&gt;&lt;Year&gt;2016&lt;/Year&gt;&lt;RecNum&gt;155&lt;/RecNum&gt;&lt;DisplayText&gt;(Sila,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00050D28" w:rsidRPr="0088403D">
        <w:rPr>
          <w:rFonts w:ascii="Times New Roman" w:hAnsi="Times New Roman"/>
          <w:sz w:val="20"/>
          <w:szCs w:val="20"/>
          <w:lang w:val="en-US" w:eastAsia="fr-FR"/>
        </w:rPr>
        <w:fldChar w:fldCharType="separate"/>
      </w:r>
      <w:r w:rsidR="00050D28" w:rsidRPr="0088403D">
        <w:rPr>
          <w:rFonts w:ascii="Times New Roman" w:hAnsi="Times New Roman"/>
          <w:noProof/>
          <w:sz w:val="20"/>
          <w:szCs w:val="20"/>
          <w:lang w:val="en-US" w:eastAsia="fr-FR"/>
        </w:rPr>
        <w:t>(Sila, et al. 2016</w:t>
      </w:r>
      <w:r w:rsidR="00050D28" w:rsidRPr="0088403D">
        <w:rPr>
          <w:rFonts w:ascii="Times New Roman" w:hAnsi="Times New Roman"/>
          <w:sz w:val="20"/>
          <w:szCs w:val="20"/>
          <w:lang w:val="en-US" w:eastAsia="fr-FR"/>
        </w:rPr>
        <w:fldChar w:fldCharType="end"/>
      </w:r>
      <w:r w:rsidR="00050D28" w:rsidRPr="0088403D">
        <w:rPr>
          <w:rFonts w:ascii="Times New Roman" w:hAnsi="Times New Roman"/>
          <w:sz w:val="20"/>
          <w:szCs w:val="20"/>
          <w:lang w:val="en-US" w:eastAsia="fr-FR"/>
        </w:rPr>
        <w:t>, p. 26)</w:t>
      </w:r>
      <w:r w:rsidRPr="0088403D">
        <w:rPr>
          <w:rFonts w:ascii="Times New Roman" w:hAnsi="Times New Roman"/>
          <w:sz w:val="20"/>
          <w:szCs w:val="20"/>
          <w:lang w:val="en-US" w:eastAsia="fr-FR"/>
        </w:rPr>
        <w:t>.</w:t>
      </w:r>
    </w:p>
    <w:p w:rsidR="00B54679" w:rsidRPr="00835C27" w:rsidRDefault="00B54679" w:rsidP="00B54679">
      <w:pPr>
        <w:spacing w:before="60" w:after="60" w:line="240" w:lineRule="auto"/>
        <w:jc w:val="both"/>
        <w:rPr>
          <w:rFonts w:ascii="Times New Roman" w:hAnsi="Times New Roman"/>
          <w:b/>
          <w:sz w:val="20"/>
          <w:lang w:val="en-US"/>
        </w:rPr>
      </w:pPr>
      <w:r>
        <w:rPr>
          <w:rFonts w:ascii="Times New Roman" w:hAnsi="Times New Roman"/>
          <w:b/>
          <w:sz w:val="20"/>
          <w:lang w:val="en-US"/>
        </w:rPr>
        <w:t>2</w:t>
      </w:r>
      <w:r w:rsidRPr="00835C27">
        <w:rPr>
          <w:rFonts w:ascii="Times New Roman" w:hAnsi="Times New Roman"/>
          <w:b/>
          <w:sz w:val="20"/>
          <w:lang w:val="en-US"/>
        </w:rPr>
        <w:t>.</w:t>
      </w:r>
      <w:r>
        <w:rPr>
          <w:rFonts w:ascii="Times New Roman" w:hAnsi="Times New Roman"/>
          <w:b/>
          <w:sz w:val="20"/>
          <w:lang w:val="en-US"/>
        </w:rPr>
        <w:t>2</w:t>
      </w:r>
      <w:r w:rsidRPr="00835C27">
        <w:rPr>
          <w:rFonts w:ascii="Times New Roman" w:hAnsi="Times New Roman"/>
          <w:b/>
          <w:sz w:val="20"/>
          <w:lang w:val="en-US"/>
        </w:rPr>
        <w:t>.   Sample</w:t>
      </w:r>
      <w:r>
        <w:rPr>
          <w:rFonts w:ascii="Times New Roman" w:hAnsi="Times New Roman"/>
          <w:b/>
          <w:sz w:val="20"/>
          <w:lang w:val="en-US"/>
        </w:rPr>
        <w:t xml:space="preserve"> and data</w:t>
      </w:r>
    </w:p>
    <w:p w:rsidR="00D94158" w:rsidRDefault="00D03E6F" w:rsidP="00B54679">
      <w:pPr>
        <w:autoSpaceDE w:val="0"/>
        <w:autoSpaceDN w:val="0"/>
        <w:adjustRightInd w:val="0"/>
        <w:spacing w:after="0" w:line="240" w:lineRule="auto"/>
        <w:jc w:val="both"/>
        <w:rPr>
          <w:rFonts w:ascii="Times New Roman" w:hAnsi="Times New Roman"/>
          <w:sz w:val="20"/>
          <w:szCs w:val="20"/>
          <w:lang w:val="en-US" w:eastAsia="fr-FR"/>
        </w:rPr>
      </w:pPr>
      <w:r w:rsidRPr="00AC435E">
        <w:rPr>
          <w:rFonts w:ascii="Times New Roman" w:hAnsi="Times New Roman"/>
          <w:color w:val="231F20"/>
          <w:sz w:val="20"/>
          <w:szCs w:val="20"/>
          <w:lang w:val="en-US" w:eastAsia="fr-FR"/>
        </w:rPr>
        <w:t xml:space="preserve">Using a sample of US firms from </w:t>
      </w:r>
      <w:r w:rsidRPr="006B19FB">
        <w:rPr>
          <w:rFonts w:ascii="Times New Roman" w:hAnsi="Times New Roman"/>
          <w:color w:val="231F20"/>
          <w:sz w:val="20"/>
          <w:szCs w:val="20"/>
          <w:lang w:val="en-US" w:eastAsia="fr-FR"/>
        </w:rPr>
        <w:t>1996</w:t>
      </w:r>
      <w:r w:rsidR="009F2E85">
        <w:rPr>
          <w:rFonts w:ascii="Times New Roman" w:hAnsi="Times New Roman"/>
          <w:sz w:val="20"/>
          <w:szCs w:val="20"/>
          <w:lang w:val="en-US" w:eastAsia="fr-FR"/>
        </w:rPr>
        <w:t>-</w:t>
      </w:r>
      <w:r w:rsidRPr="006B19FB">
        <w:rPr>
          <w:rFonts w:ascii="Times New Roman" w:hAnsi="Times New Roman"/>
          <w:sz w:val="20"/>
          <w:szCs w:val="20"/>
          <w:lang w:val="en-US" w:eastAsia="fr-FR"/>
        </w:rPr>
        <w:t xml:space="preserve">2010, </w:t>
      </w:r>
      <w:proofErr w:type="spellStart"/>
      <w:r w:rsidRPr="006B19FB">
        <w:rPr>
          <w:rFonts w:ascii="Times New Roman" w:hAnsi="Times New Roman"/>
          <w:sz w:val="20"/>
          <w:szCs w:val="20"/>
          <w:lang w:val="en-US" w:eastAsia="fr-FR"/>
        </w:rPr>
        <w:t>Sila</w:t>
      </w:r>
      <w:proofErr w:type="spellEnd"/>
      <w:r w:rsidRPr="006B19FB">
        <w:rPr>
          <w:rFonts w:ascii="Times New Roman" w:hAnsi="Times New Roman"/>
          <w:sz w:val="20"/>
          <w:szCs w:val="20"/>
          <w:lang w:val="en-US" w:eastAsia="fr-FR"/>
        </w:rPr>
        <w:t xml:space="preserve"> et </w:t>
      </w:r>
      <w:r w:rsidRPr="006B19FB">
        <w:rPr>
          <w:rFonts w:ascii="Times New Roman" w:hAnsi="Times New Roman"/>
          <w:i/>
          <w:sz w:val="20"/>
          <w:szCs w:val="20"/>
          <w:lang w:val="en-US" w:eastAsia="fr-FR"/>
        </w:rPr>
        <w:t xml:space="preserve">al. </w:t>
      </w:r>
      <w:r w:rsidRPr="006B19FB">
        <w:rPr>
          <w:rFonts w:ascii="Times New Roman" w:hAnsi="Times New Roman"/>
          <w:sz w:val="20"/>
          <w:szCs w:val="20"/>
          <w:lang w:val="en-US" w:eastAsia="fr-FR"/>
        </w:rPr>
        <w:t xml:space="preserve">(2015) investigate the impact of board gender diversity and risk-taking in non-financial firms. </w:t>
      </w:r>
      <w:r w:rsidR="00C842F8">
        <w:rPr>
          <w:rFonts w:ascii="Times New Roman" w:hAnsi="Times New Roman"/>
          <w:sz w:val="20"/>
          <w:szCs w:val="20"/>
          <w:lang w:val="en-US" w:eastAsia="fr-FR"/>
        </w:rPr>
        <w:t>T</w:t>
      </w:r>
      <w:r w:rsidR="009F2E85">
        <w:rPr>
          <w:rFonts w:ascii="Times New Roman" w:hAnsi="Times New Roman"/>
          <w:sz w:val="20"/>
          <w:szCs w:val="20"/>
          <w:lang w:val="en-US" w:eastAsia="fr-FR"/>
        </w:rPr>
        <w:t>hey</w:t>
      </w:r>
      <w:r w:rsidRPr="006B19FB">
        <w:rPr>
          <w:rFonts w:ascii="Times New Roman" w:hAnsi="Times New Roman"/>
          <w:sz w:val="20"/>
          <w:szCs w:val="20"/>
          <w:lang w:val="en-US" w:eastAsia="fr-FR"/>
        </w:rPr>
        <w:t xml:space="preserve"> identify a causal effect of </w:t>
      </w:r>
      <w:r w:rsidR="009F2E85">
        <w:rPr>
          <w:rFonts w:ascii="Times New Roman" w:hAnsi="Times New Roman"/>
          <w:sz w:val="20"/>
          <w:szCs w:val="20"/>
          <w:lang w:val="en-US" w:eastAsia="fr-FR"/>
        </w:rPr>
        <w:t>female directors</w:t>
      </w:r>
      <w:r w:rsidRPr="006B19FB">
        <w:rPr>
          <w:rFonts w:ascii="Times New Roman" w:hAnsi="Times New Roman"/>
          <w:sz w:val="20"/>
          <w:szCs w:val="20"/>
          <w:lang w:val="en-US" w:eastAsia="fr-FR"/>
        </w:rPr>
        <w:t xml:space="preserve"> on risk, using a dynamic model that controls for reverse causality and points out unobservable firm factors influencing both </w:t>
      </w:r>
      <w:r w:rsidR="004507DA" w:rsidRPr="006B19FB">
        <w:rPr>
          <w:rFonts w:ascii="Times New Roman" w:hAnsi="Times New Roman"/>
          <w:sz w:val="20"/>
          <w:szCs w:val="20"/>
          <w:lang w:val="en-US" w:eastAsia="fr-FR"/>
        </w:rPr>
        <w:t>appointments</w:t>
      </w:r>
      <w:r w:rsidRPr="006B19FB">
        <w:rPr>
          <w:rFonts w:ascii="Times New Roman" w:hAnsi="Times New Roman"/>
          <w:sz w:val="20"/>
          <w:szCs w:val="20"/>
          <w:lang w:val="en-US" w:eastAsia="fr-FR"/>
        </w:rPr>
        <w:t xml:space="preserve"> of feminine directors and firm risk taking (as well as firm size, board size, leverage…).</w:t>
      </w:r>
    </w:p>
    <w:p w:rsidR="00D94158" w:rsidRDefault="00D03E6F" w:rsidP="00D94158">
      <w:pPr>
        <w:autoSpaceDE w:val="0"/>
        <w:autoSpaceDN w:val="0"/>
        <w:adjustRightInd w:val="0"/>
        <w:spacing w:after="0" w:line="240" w:lineRule="auto"/>
        <w:ind w:firstLine="142"/>
        <w:jc w:val="both"/>
        <w:rPr>
          <w:rFonts w:ascii="Times New Roman" w:hAnsi="Times New Roman"/>
          <w:sz w:val="20"/>
          <w:szCs w:val="20"/>
          <w:lang w:val="en-US" w:eastAsia="fr-FR"/>
        </w:rPr>
      </w:pPr>
      <w:r w:rsidRPr="00AC435E">
        <w:rPr>
          <w:rFonts w:ascii="Times New Roman" w:hAnsi="Times New Roman"/>
          <w:color w:val="231F20"/>
          <w:sz w:val="20"/>
          <w:szCs w:val="20"/>
          <w:lang w:val="en-US" w:eastAsia="fr-FR"/>
        </w:rPr>
        <w:t xml:space="preserve">Even if the </w:t>
      </w:r>
      <w:r w:rsidR="00D94158">
        <w:rPr>
          <w:rFonts w:ascii="Times New Roman" w:hAnsi="Times New Roman"/>
          <w:color w:val="231F20"/>
          <w:sz w:val="20"/>
          <w:szCs w:val="20"/>
          <w:lang w:val="en-US" w:eastAsia="fr-FR"/>
        </w:rPr>
        <w:t>a</w:t>
      </w:r>
      <w:r w:rsidRPr="00AC435E">
        <w:rPr>
          <w:rFonts w:ascii="Times New Roman" w:hAnsi="Times New Roman"/>
          <w:color w:val="231F20"/>
          <w:sz w:val="20"/>
          <w:szCs w:val="20"/>
          <w:lang w:val="en-US" w:eastAsia="fr-FR"/>
        </w:rPr>
        <w:t xml:space="preserve">uthors do not find any significant evidence of the impact of feminization of boardrooms on equity risk, their findings must be mitigated. In fact, they show that the negative relationship between the two variables </w:t>
      </w:r>
      <w:r w:rsidRPr="006B19FB">
        <w:rPr>
          <w:rFonts w:ascii="Times New Roman" w:hAnsi="Times New Roman"/>
          <w:sz w:val="20"/>
          <w:szCs w:val="20"/>
          <w:lang w:val="en-US" w:eastAsia="fr-FR"/>
        </w:rPr>
        <w:t>(WOCB level and equity risk) is spurious and “driven by unobserved between-firm heterogeneous factors” (</w:t>
      </w:r>
      <w:proofErr w:type="spellStart"/>
      <w:r w:rsidRPr="006B19FB">
        <w:rPr>
          <w:rFonts w:ascii="Times New Roman" w:hAnsi="Times New Roman"/>
          <w:sz w:val="20"/>
          <w:szCs w:val="20"/>
          <w:lang w:val="en-US" w:eastAsia="fr-FR"/>
        </w:rPr>
        <w:t>Sila</w:t>
      </w:r>
      <w:proofErr w:type="spellEnd"/>
      <w:r w:rsidRPr="006B19FB">
        <w:rPr>
          <w:rFonts w:ascii="Times New Roman" w:hAnsi="Times New Roman"/>
          <w:sz w:val="20"/>
          <w:szCs w:val="20"/>
          <w:lang w:val="en-US" w:eastAsia="fr-FR"/>
        </w:rPr>
        <w:t xml:space="preserve"> et </w:t>
      </w:r>
      <w:r w:rsidRPr="006B19FB">
        <w:rPr>
          <w:rFonts w:ascii="Times New Roman" w:hAnsi="Times New Roman"/>
          <w:i/>
          <w:sz w:val="20"/>
          <w:szCs w:val="20"/>
          <w:lang w:val="en-US" w:eastAsia="fr-FR"/>
        </w:rPr>
        <w:t>al.</w:t>
      </w:r>
      <w:r w:rsidR="009F2E85">
        <w:rPr>
          <w:rFonts w:ascii="Times New Roman" w:hAnsi="Times New Roman"/>
          <w:sz w:val="20"/>
          <w:szCs w:val="20"/>
          <w:lang w:val="en-US" w:eastAsia="fr-FR"/>
        </w:rPr>
        <w:t xml:space="preserve">, 2015, p. </w:t>
      </w:r>
      <w:r w:rsidR="00D94158">
        <w:rPr>
          <w:rFonts w:ascii="Times New Roman" w:hAnsi="Times New Roman"/>
          <w:sz w:val="20"/>
          <w:szCs w:val="20"/>
          <w:lang w:val="en-US" w:eastAsia="fr-FR"/>
        </w:rPr>
        <w:t>26).</w:t>
      </w:r>
    </w:p>
    <w:p w:rsidR="00D94158" w:rsidRDefault="00D03E6F" w:rsidP="00D94158">
      <w:pPr>
        <w:autoSpaceDE w:val="0"/>
        <w:autoSpaceDN w:val="0"/>
        <w:adjustRightInd w:val="0"/>
        <w:spacing w:after="0" w:line="240" w:lineRule="auto"/>
        <w:ind w:firstLine="142"/>
        <w:jc w:val="both"/>
        <w:rPr>
          <w:rFonts w:ascii="Times New Roman" w:hAnsi="Times New Roman"/>
          <w:color w:val="231F20"/>
          <w:sz w:val="20"/>
          <w:szCs w:val="20"/>
          <w:lang w:val="en-US" w:eastAsia="fr-FR"/>
        </w:rPr>
      </w:pPr>
      <w:r w:rsidRPr="006B19FB">
        <w:rPr>
          <w:rFonts w:ascii="Times New Roman" w:hAnsi="Times New Roman"/>
          <w:sz w:val="20"/>
          <w:szCs w:val="20"/>
          <w:lang w:val="en-US" w:eastAsia="fr-FR"/>
        </w:rPr>
        <w:t xml:space="preserve">Investigating the impact of board gender diversity on ﬁrm risk-taking in a developing market (grounded on a </w:t>
      </w:r>
      <w:r w:rsidR="009F2E85">
        <w:rPr>
          <w:rFonts w:ascii="Times New Roman" w:hAnsi="Times New Roman"/>
          <w:sz w:val="20"/>
          <w:szCs w:val="20"/>
          <w:lang w:val="en-US" w:eastAsia="fr-FR"/>
        </w:rPr>
        <w:t xml:space="preserve">small </w:t>
      </w:r>
      <w:r w:rsidRPr="006B19FB">
        <w:rPr>
          <w:rFonts w:ascii="Times New Roman" w:hAnsi="Times New Roman"/>
          <w:sz w:val="20"/>
          <w:szCs w:val="20"/>
          <w:lang w:val="en-US" w:eastAsia="fr-FR"/>
        </w:rPr>
        <w:t xml:space="preserve">sample of 30 Tunisian-listed ﬁrms between 1997 and 2010), </w:t>
      </w:r>
      <w:r w:rsidR="003C3AB3">
        <w:rPr>
          <w:rFonts w:ascii="Times New Roman" w:hAnsi="Times New Roman"/>
          <w:sz w:val="20"/>
          <w:szCs w:val="20"/>
          <w:lang w:val="en-US" w:eastAsia="fr-FR"/>
        </w:rPr>
        <w:fldChar w:fldCharType="begin"/>
      </w:r>
      <w:r w:rsidR="003C3AB3">
        <w:rPr>
          <w:rFonts w:ascii="Times New Roman" w:hAnsi="Times New Roman"/>
          <w:sz w:val="20"/>
          <w:szCs w:val="20"/>
          <w:lang w:val="en-US" w:eastAsia="fr-FR"/>
        </w:rPr>
        <w:instrText xml:space="preserve"> ADDIN EN.CITE &lt;EndNote&gt;&lt;Cite AuthorYear="1"&gt;&lt;Author&gt;Loukil&lt;/Author&gt;&lt;Year&gt;2016&lt;/Year&gt;&lt;RecNum&gt;212&lt;/RecNum&gt;&lt;DisplayText&gt;Loukil and Yousfi (2016)&lt;/DisplayText&gt;&lt;record&gt;&lt;rec-number&gt;212&lt;/rec-number&gt;&lt;foreign-keys&gt;&lt;key app="EN" db-id="2ttfwvtvgwrefpes9t7vdfs2pdsrxawexs5v" timestamp="1452164906"&gt;212&lt;/key&gt;&lt;/foreign-keys&gt;&lt;ref-type name="Journal Article"&gt;17&lt;/ref-type&gt;&lt;contributors&gt;&lt;authors&gt;&lt;author&gt;Loukil, Nadia&lt;/author&gt;&lt;author&gt;Yousfi, Ouidad&lt;/author&gt;&lt;/authors&gt;&lt;/contributors&gt;&lt;titles&gt;&lt;title&gt;Does Gender Diversity on Corporate Boards Increase Risk-Taking?&lt;/title&gt;&lt;secondary-title&gt;Canadian Journal of Administrative Sciences &lt;/secondary-title&gt;&lt;/titles&gt;&lt;periodical&gt;&lt;full-title&gt;Canadian Journal of Administrative Sciences&lt;/full-title&gt;&lt;/periodical&gt;&lt;pages&gt;66-81&lt;/pages&gt;&lt;volume&gt;33&lt;/volume&gt;&lt;number&gt;1&lt;/number&gt;&lt;keywords&gt;&lt;keyword&gt;WOCB&lt;/keyword&gt;&lt;keyword&gt;Risk taking&lt;/keyword&gt;&lt;keyword&gt;Board of directors.&lt;/keyword&gt;&lt;/keywords&gt;&lt;dates&gt;&lt;year&gt;2016&lt;/year&gt;&lt;/dates&gt;&lt;urls&gt;&lt;/urls&gt;&lt;/record&gt;&lt;/Cite&gt;&lt;/EndNote&gt;</w:instrText>
      </w:r>
      <w:r w:rsidR="003C3AB3">
        <w:rPr>
          <w:rFonts w:ascii="Times New Roman" w:hAnsi="Times New Roman"/>
          <w:sz w:val="20"/>
          <w:szCs w:val="20"/>
          <w:lang w:val="en-US" w:eastAsia="fr-FR"/>
        </w:rPr>
        <w:fldChar w:fldCharType="separate"/>
      </w:r>
      <w:r w:rsidR="003C3AB3">
        <w:rPr>
          <w:rFonts w:ascii="Times New Roman" w:hAnsi="Times New Roman"/>
          <w:noProof/>
          <w:sz w:val="20"/>
          <w:szCs w:val="20"/>
          <w:lang w:val="en-US" w:eastAsia="fr-FR"/>
        </w:rPr>
        <w:t>Loukil and Yousfi (2016)</w:t>
      </w:r>
      <w:r w:rsidR="003C3AB3">
        <w:rPr>
          <w:rFonts w:ascii="Times New Roman" w:hAnsi="Times New Roman"/>
          <w:sz w:val="20"/>
          <w:szCs w:val="20"/>
          <w:lang w:val="en-US" w:eastAsia="fr-FR"/>
        </w:rPr>
        <w:fldChar w:fldCharType="end"/>
      </w:r>
      <w:r w:rsidR="003C3AB3">
        <w:rPr>
          <w:rFonts w:ascii="Times New Roman" w:hAnsi="Times New Roman"/>
          <w:sz w:val="20"/>
          <w:szCs w:val="20"/>
          <w:lang w:val="en-US" w:eastAsia="fr-FR"/>
        </w:rPr>
        <w:t xml:space="preserve"> </w:t>
      </w:r>
      <w:r w:rsidRPr="006B19FB">
        <w:rPr>
          <w:rFonts w:ascii="Times New Roman" w:hAnsi="Times New Roman"/>
          <w:sz w:val="20"/>
          <w:szCs w:val="20"/>
          <w:lang w:val="en-US" w:eastAsia="fr-FR"/>
        </w:rPr>
        <w:t>show that “women have a risk perception that leads to risk avoidance behavior: the presence of women directors, even when there is one woman director, is positively associated with cash ratio”</w:t>
      </w:r>
      <w:r w:rsidR="003C3AB3">
        <w:rPr>
          <w:rFonts w:ascii="Times New Roman" w:hAnsi="Times New Roman"/>
          <w:sz w:val="20"/>
          <w:szCs w:val="20"/>
          <w:lang w:val="en-US" w:eastAsia="fr-FR"/>
        </w:rPr>
        <w:t xml:space="preserve"> (p. 66)</w:t>
      </w:r>
      <w:r w:rsidRPr="006B19FB">
        <w:rPr>
          <w:rFonts w:ascii="Times New Roman" w:hAnsi="Times New Roman"/>
          <w:sz w:val="20"/>
          <w:szCs w:val="20"/>
          <w:lang w:val="en-US" w:eastAsia="fr-FR"/>
        </w:rPr>
        <w:t xml:space="preserve">. However, the </w:t>
      </w:r>
      <w:r w:rsidR="003C3AB3">
        <w:rPr>
          <w:rFonts w:ascii="Times New Roman" w:hAnsi="Times New Roman"/>
          <w:sz w:val="20"/>
          <w:szCs w:val="20"/>
          <w:lang w:val="en-US" w:eastAsia="fr-FR"/>
        </w:rPr>
        <w:t>a</w:t>
      </w:r>
      <w:r w:rsidRPr="006B19FB">
        <w:rPr>
          <w:rFonts w:ascii="Times New Roman" w:hAnsi="Times New Roman"/>
          <w:sz w:val="20"/>
          <w:szCs w:val="20"/>
          <w:lang w:val="en-US" w:eastAsia="fr-FR"/>
        </w:rPr>
        <w:t xml:space="preserve">uthors show no significant relationship between feminization of the board and propensity to take strategic or ﬁnancial risk-taking. Nevertheless, politically, institutionally and state-appointed women in the boardroom have a positive effect on cash holding and investment opportunities political-network as a support for legitimacy). Thus, </w:t>
      </w:r>
      <w:r w:rsidR="003C3AB3">
        <w:rPr>
          <w:rFonts w:ascii="Times New Roman" w:hAnsi="Times New Roman"/>
          <w:sz w:val="20"/>
          <w:szCs w:val="20"/>
          <w:lang w:val="en-US" w:eastAsia="fr-FR"/>
        </w:rPr>
        <w:fldChar w:fldCharType="begin"/>
      </w:r>
      <w:r w:rsidR="003C3AB3">
        <w:rPr>
          <w:rFonts w:ascii="Times New Roman" w:hAnsi="Times New Roman"/>
          <w:sz w:val="20"/>
          <w:szCs w:val="20"/>
          <w:lang w:val="en-US" w:eastAsia="fr-FR"/>
        </w:rPr>
        <w:instrText xml:space="preserve"> ADDIN EN.CITE &lt;EndNote&gt;&lt;Cite AuthorYear="1"&gt;&lt;Author&gt;Loukil&lt;/Author&gt;&lt;Year&gt;2016&lt;/Year&gt;&lt;RecNum&gt;212&lt;/RecNum&gt;&lt;DisplayText&gt;Loukil and Yousfi (2016)&lt;/DisplayText&gt;&lt;record&gt;&lt;rec-number&gt;212&lt;/rec-number&gt;&lt;foreign-keys&gt;&lt;key app="EN" db-id="2ttfwvtvgwrefpes9t7vdfs2pdsrxawexs5v" timestamp="1452164906"&gt;212&lt;/key&gt;&lt;/foreign-keys&gt;&lt;ref-type name="Journal Article"&gt;17&lt;/ref-type&gt;&lt;contributors&gt;&lt;authors&gt;&lt;author&gt;Loukil, Nadia&lt;/author&gt;&lt;author&gt;Yousfi, Ouidad&lt;/author&gt;&lt;/authors&gt;&lt;/contributors&gt;&lt;titles&gt;&lt;title&gt;Does Gender Diversity on Corporate Boards Increase Risk-Taking?&lt;/title&gt;&lt;secondary-title&gt;Canadian Journal of Administrative Sciences &lt;/secondary-title&gt;&lt;/titles&gt;&lt;periodical&gt;&lt;full-title&gt;Canadian Journal of Administrative Sciences&lt;/full-title&gt;&lt;/periodical&gt;&lt;pages&gt;66-81&lt;/pages&gt;&lt;volume&gt;33&lt;/volume&gt;&lt;number&gt;1&lt;/number&gt;&lt;keywords&gt;&lt;keyword&gt;WOCB&lt;/keyword&gt;&lt;keyword&gt;Risk taking&lt;/keyword&gt;&lt;keyword&gt;Board of directors.&lt;/keyword&gt;&lt;/keywords&gt;&lt;dates&gt;&lt;year&gt;2016&lt;/year&gt;&lt;/dates&gt;&lt;urls&gt;&lt;/urls&gt;&lt;/record&gt;&lt;/Cite&gt;&lt;/EndNote&gt;</w:instrText>
      </w:r>
      <w:r w:rsidR="003C3AB3">
        <w:rPr>
          <w:rFonts w:ascii="Times New Roman" w:hAnsi="Times New Roman"/>
          <w:sz w:val="20"/>
          <w:szCs w:val="20"/>
          <w:lang w:val="en-US" w:eastAsia="fr-FR"/>
        </w:rPr>
        <w:fldChar w:fldCharType="separate"/>
      </w:r>
      <w:r w:rsidR="003C3AB3">
        <w:rPr>
          <w:rFonts w:ascii="Times New Roman" w:hAnsi="Times New Roman"/>
          <w:noProof/>
          <w:sz w:val="20"/>
          <w:szCs w:val="20"/>
          <w:lang w:val="en-US" w:eastAsia="fr-FR"/>
        </w:rPr>
        <w:t>Loukil and Yousfi (2016)</w:t>
      </w:r>
      <w:r w:rsidR="003C3AB3">
        <w:rPr>
          <w:rFonts w:ascii="Times New Roman" w:hAnsi="Times New Roman"/>
          <w:sz w:val="20"/>
          <w:szCs w:val="20"/>
          <w:lang w:val="en-US" w:eastAsia="fr-FR"/>
        </w:rPr>
        <w:fldChar w:fldCharType="end"/>
      </w:r>
      <w:r w:rsidRPr="006B19FB">
        <w:rPr>
          <w:rFonts w:ascii="Times New Roman" w:hAnsi="Times New Roman"/>
          <w:sz w:val="20"/>
          <w:szCs w:val="20"/>
          <w:lang w:val="en-US" w:eastAsia="fr-FR"/>
        </w:rPr>
        <w:t xml:space="preserve"> take evidence for women directors’ adversity to risk.</w:t>
      </w:r>
      <w:r w:rsidR="003C3AB3">
        <w:rPr>
          <w:rFonts w:ascii="Times New Roman" w:hAnsi="Times New Roman"/>
          <w:sz w:val="20"/>
          <w:szCs w:val="20"/>
          <w:lang w:val="en-US" w:eastAsia="fr-FR"/>
        </w:rPr>
        <w:t xml:space="preserve"> These conclusions join the key </w:t>
      </w:r>
      <w:r w:rsidRPr="006B19FB">
        <w:rPr>
          <w:rFonts w:ascii="Times New Roman" w:hAnsi="Times New Roman"/>
          <w:sz w:val="20"/>
          <w:szCs w:val="20"/>
          <w:lang w:val="en-US" w:eastAsia="fr-FR"/>
        </w:rPr>
        <w:t xml:space="preserve">results of </w:t>
      </w:r>
      <w:r w:rsidRPr="006B19FB">
        <w:rPr>
          <w:rFonts w:ascii="Times New Roman" w:hAnsi="Times New Roman"/>
          <w:sz w:val="20"/>
          <w:lang w:val="en-US"/>
        </w:rPr>
        <w:fldChar w:fldCharType="begin"/>
      </w:r>
      <w:r>
        <w:rPr>
          <w:rFonts w:ascii="Times New Roman" w:hAnsi="Times New Roman"/>
          <w:sz w:val="20"/>
          <w:lang w:val="en-US"/>
        </w:rPr>
        <w:instrText xml:space="preserve"> ADDIN EN.CITE &lt;EndNote&gt;&lt;Cite AuthorYear="1"&gt;&lt;Author&gt;Faccio&lt;/Author&gt;&lt;Year&gt;2016&lt;/Year&gt;&lt;RecNum&gt;732&lt;/RecNum&gt;&lt;DisplayText&gt;Faccio, et al. (2016)&lt;/DisplayText&gt;&lt;record&gt;&lt;rec-number&gt;732&lt;/rec-number&gt;&lt;foreign-keys&gt;&lt;key app="EN" db-id="2ttfwvtvgwrefpes9t7vdfs2pdsrxawexs5v" timestamp="1475920931"&gt;732&lt;/key&gt;&lt;/foreign-keys&gt;&lt;ref-type name="Journal Article"&gt;17&lt;/ref-type&gt;&lt;contributors&gt;&lt;authors&gt;&lt;author&gt;Faccio, Mara&lt;/author&gt;&lt;author&gt;Marchica, Maria-Teresa&lt;/author&gt;&lt;author&gt;Mura, Roberto&lt;/author&gt;&lt;/authors&gt;&lt;/contributors&gt;&lt;titles&gt;&lt;title&gt;CEO gender, corporate risk-taking, and the efficiency of capital allocation&lt;/title&gt;&lt;secondary-title&gt;Journal of Corporate Finance&lt;/secondary-title&gt;&lt;/titles&gt;&lt;periodical&gt;&lt;full-title&gt;Journal of Corporate Finance&lt;/full-title&gt;&lt;/periodical&gt;&lt;pages&gt;193-209&lt;/pages&gt;&lt;volume&gt;39&lt;/volume&gt;&lt;number&gt;August&lt;/number&gt;&lt;keywords&gt;&lt;keyword&gt;CEO&lt;/keyword&gt;&lt;keyword&gt;Gender&lt;/keyword&gt;&lt;keyword&gt;Risk taking.&lt;/keyword&gt;&lt;/keywords&gt;&lt;dates&gt;&lt;year&gt;2016&lt;/year&gt;&lt;/dates&gt;&lt;isbn&gt;0929-1199&lt;/isbn&gt;&lt;urls&gt;&lt;/urls&gt;&lt;/record&gt;&lt;/Cite&gt;&lt;/EndNote&gt;</w:instrText>
      </w:r>
      <w:r w:rsidRPr="006B19FB">
        <w:rPr>
          <w:rFonts w:ascii="Times New Roman" w:hAnsi="Times New Roman"/>
          <w:sz w:val="20"/>
          <w:lang w:val="en-US"/>
        </w:rPr>
        <w:fldChar w:fldCharType="separate"/>
      </w:r>
      <w:r>
        <w:rPr>
          <w:rFonts w:ascii="Times New Roman" w:hAnsi="Times New Roman"/>
          <w:noProof/>
          <w:sz w:val="20"/>
          <w:lang w:val="en-US"/>
        </w:rPr>
        <w:t>Faccio, et al. (2016)</w:t>
      </w:r>
      <w:r w:rsidRPr="006B19FB">
        <w:rPr>
          <w:rFonts w:ascii="Times New Roman" w:hAnsi="Times New Roman"/>
          <w:sz w:val="20"/>
          <w:lang w:val="en-US"/>
        </w:rPr>
        <w:fldChar w:fldCharType="end"/>
      </w:r>
      <w:r w:rsidR="003C3AB3">
        <w:rPr>
          <w:rFonts w:ascii="Times New Roman" w:hAnsi="Times New Roman"/>
          <w:sz w:val="20"/>
          <w:lang w:val="en-US"/>
        </w:rPr>
        <w:t>, who</w:t>
      </w:r>
      <w:r w:rsidRPr="00E44277">
        <w:rPr>
          <w:rFonts w:ascii="Times New Roman" w:hAnsi="Times New Roman"/>
          <w:sz w:val="20"/>
          <w:lang w:val="en-US"/>
        </w:rPr>
        <w:t xml:space="preserve"> demonstrate, analyzing a sample of continental European companies, that firms run by female CEOs tend to </w:t>
      </w:r>
      <w:r w:rsidRPr="00E44277">
        <w:rPr>
          <w:rFonts w:ascii="Times New Roman" w:hAnsi="Times New Roman"/>
          <w:sz w:val="20"/>
          <w:szCs w:val="20"/>
          <w:lang w:val="en-US"/>
        </w:rPr>
        <w:t xml:space="preserve">have </w:t>
      </w:r>
      <w:r w:rsidRPr="00E44277">
        <w:rPr>
          <w:rFonts w:ascii="Times New Roman" w:hAnsi="Times New Roman"/>
          <w:sz w:val="20"/>
          <w:szCs w:val="20"/>
          <w:lang w:val="en-US" w:eastAsia="fr-FR"/>
        </w:rPr>
        <w:t>lower leverage, less volatile earnings and a higher chance of survival than</w:t>
      </w:r>
      <w:r w:rsidRPr="00E44277">
        <w:rPr>
          <w:rFonts w:ascii="Times New Roman" w:hAnsi="Times New Roman"/>
          <w:sz w:val="20"/>
          <w:szCs w:val="20"/>
          <w:lang w:val="en-US"/>
        </w:rPr>
        <w:t xml:space="preserve"> similar companies led by male CEOs. Mobilizing a dynamic perspective, </w:t>
      </w:r>
      <w:r w:rsidRPr="00E44277">
        <w:rPr>
          <w:rFonts w:ascii="Times New Roman" w:hAnsi="Times New Roman"/>
          <w:sz w:val="20"/>
          <w:szCs w:val="20"/>
          <w:lang w:val="en-US"/>
        </w:rPr>
        <w:fldChar w:fldCharType="begin"/>
      </w:r>
      <w:r>
        <w:rPr>
          <w:rFonts w:ascii="Times New Roman" w:hAnsi="Times New Roman"/>
          <w:sz w:val="20"/>
          <w:szCs w:val="20"/>
          <w:lang w:val="en-US"/>
        </w:rPr>
        <w:instrText xml:space="preserve"> ADDIN EN.CITE &lt;EndNote&gt;&lt;Cite AuthorYear="1"&gt;&lt;Author&gt;Faccio&lt;/Author&gt;&lt;Year&gt;2016&lt;/Year&gt;&lt;RecNum&gt;732&lt;/RecNum&gt;&lt;DisplayText&gt;Faccio, et al. (2016)&lt;/DisplayText&gt;&lt;record&gt;&lt;rec-number&gt;732&lt;/rec-number&gt;&lt;foreign-keys&gt;&lt;key app="EN" db-id="2ttfwvtvgwrefpes9t7vdfs2pdsrxawexs5v" timestamp="1475920931"&gt;732&lt;/key&gt;&lt;/foreign-keys&gt;&lt;ref-type name="Journal Article"&gt;17&lt;/ref-type&gt;&lt;contributors&gt;&lt;authors&gt;&lt;author&gt;Faccio, Mara&lt;/author&gt;&lt;author&gt;Marchica, Maria-Teresa&lt;/author&gt;&lt;author&gt;Mura, Roberto&lt;/author&gt;&lt;/authors&gt;&lt;/contributors&gt;&lt;titles&gt;&lt;title&gt;CEO gender, corporate risk-taking, and the efficiency of capital allocation&lt;/title&gt;&lt;secondary-title&gt;Journal of Corporate Finance&lt;/secondary-title&gt;&lt;/titles&gt;&lt;periodical&gt;&lt;full-title&gt;Journal of Corporate Finance&lt;/full-title&gt;&lt;/periodical&gt;&lt;pages&gt;193-209&lt;/pages&gt;&lt;volume&gt;39&lt;/volume&gt;&lt;number&gt;August&lt;/number&gt;&lt;keywords&gt;&lt;keyword&gt;CEO&lt;/keyword&gt;&lt;keyword&gt;Gender&lt;/keyword&gt;&lt;keyword&gt;Risk taking.&lt;/keyword&gt;&lt;/keywords&gt;&lt;dates&gt;&lt;year&gt;2016&lt;/year&gt;&lt;/dates&gt;&lt;isbn&gt;0929-1199&lt;/isbn&gt;&lt;urls&gt;&lt;/urls&gt;&lt;/record&gt;&lt;/Cite&gt;&lt;/EndNote&gt;</w:instrText>
      </w:r>
      <w:r w:rsidRPr="00E44277">
        <w:rPr>
          <w:rFonts w:ascii="Times New Roman" w:hAnsi="Times New Roman"/>
          <w:sz w:val="20"/>
          <w:szCs w:val="20"/>
          <w:lang w:val="en-US"/>
        </w:rPr>
        <w:fldChar w:fldCharType="separate"/>
      </w:r>
      <w:r>
        <w:rPr>
          <w:rFonts w:ascii="Times New Roman" w:hAnsi="Times New Roman"/>
          <w:noProof/>
          <w:sz w:val="20"/>
          <w:szCs w:val="20"/>
          <w:lang w:val="en-US"/>
        </w:rPr>
        <w:t>Faccio, et al. (2016)</w:t>
      </w:r>
      <w:r w:rsidRPr="00E44277">
        <w:rPr>
          <w:rFonts w:ascii="Times New Roman" w:hAnsi="Times New Roman"/>
          <w:sz w:val="20"/>
          <w:szCs w:val="20"/>
          <w:lang w:val="en-US"/>
        </w:rPr>
        <w:fldChar w:fldCharType="end"/>
      </w:r>
      <w:r w:rsidRPr="00E44277">
        <w:rPr>
          <w:rFonts w:ascii="Times New Roman" w:hAnsi="Times New Roman"/>
          <w:sz w:val="20"/>
          <w:szCs w:val="20"/>
          <w:lang w:val="en-US"/>
        </w:rPr>
        <w:t xml:space="preserve"> show</w:t>
      </w:r>
      <w:r w:rsidRPr="00BF2130">
        <w:rPr>
          <w:rFonts w:ascii="Times New Roman" w:hAnsi="Times New Roman"/>
          <w:sz w:val="20"/>
          <w:szCs w:val="20"/>
          <w:lang w:val="en-US"/>
        </w:rPr>
        <w:t xml:space="preserve">, additionally, that </w:t>
      </w:r>
      <w:r w:rsidRPr="00BF2130">
        <w:rPr>
          <w:rFonts w:ascii="Times New Roman" w:hAnsi="Times New Roman"/>
          <w:sz w:val="20"/>
          <w:szCs w:val="20"/>
          <w:lang w:val="en-US" w:eastAsia="fr-FR"/>
        </w:rPr>
        <w:t>transitions from male to female CEOs (or vice-versa) are related with economically and statistically significant reductions (or increases) in corporate risk-taking</w:t>
      </w:r>
      <w:r w:rsidR="004507DA">
        <w:rPr>
          <w:rFonts w:ascii="Times New Roman" w:hAnsi="Times New Roman"/>
          <w:sz w:val="20"/>
          <w:szCs w:val="20"/>
          <w:lang w:val="en-US" w:eastAsia="fr-FR"/>
        </w:rPr>
        <w:t>.</w:t>
      </w:r>
      <w:r w:rsidRPr="00BF2130">
        <w:rPr>
          <w:rFonts w:ascii="Times New Roman" w:hAnsi="Times New Roman"/>
          <w:color w:val="231F20"/>
          <w:sz w:val="20"/>
          <w:szCs w:val="20"/>
          <w:lang w:val="en-US" w:eastAsia="fr-FR"/>
        </w:rPr>
        <w:t xml:space="preserve"> </w:t>
      </w:r>
    </w:p>
    <w:p w:rsidR="00D94158" w:rsidRDefault="00D03E6F" w:rsidP="00D94158">
      <w:pPr>
        <w:autoSpaceDE w:val="0"/>
        <w:autoSpaceDN w:val="0"/>
        <w:adjustRightInd w:val="0"/>
        <w:spacing w:after="0" w:line="240" w:lineRule="auto"/>
        <w:ind w:firstLine="142"/>
        <w:jc w:val="both"/>
        <w:rPr>
          <w:rFonts w:ascii="Times New Roman" w:hAnsi="Times New Roman"/>
          <w:sz w:val="20"/>
          <w:szCs w:val="20"/>
          <w:lang w:val="en-US" w:eastAsia="fr-FR"/>
        </w:rPr>
      </w:pPr>
      <w:r w:rsidRPr="00892BB9">
        <w:rPr>
          <w:rFonts w:ascii="Times New Roman" w:hAnsi="Times New Roman"/>
          <w:sz w:val="20"/>
          <w:szCs w:val="20"/>
          <w:lang w:val="en-US" w:eastAsia="fr-FR"/>
        </w:rPr>
        <w:t xml:space="preserve">Accordingly, </w:t>
      </w:r>
      <w:r w:rsidR="003C3AB3">
        <w:rPr>
          <w:rFonts w:ascii="Times New Roman" w:hAnsi="Times New Roman"/>
          <w:sz w:val="20"/>
          <w:szCs w:val="20"/>
          <w:lang w:val="en-US" w:eastAsia="fr-FR"/>
        </w:rPr>
        <w:fldChar w:fldCharType="begin"/>
      </w:r>
      <w:r w:rsidR="003C3AB3">
        <w:rPr>
          <w:rFonts w:ascii="Times New Roman" w:hAnsi="Times New Roman"/>
          <w:sz w:val="20"/>
          <w:szCs w:val="20"/>
          <w:lang w:val="en-US" w:eastAsia="fr-FR"/>
        </w:rPr>
        <w:instrText xml:space="preserve"> ADDIN EN.CITE &lt;EndNote&gt;&lt;Cite AuthorYear="1"&gt;&lt;Author&gt;Chen&lt;/Author&gt;&lt;Year&gt;2016&lt;/Year&gt;&lt;RecNum&gt;753&lt;/RecNum&gt;&lt;DisplayText&gt;Chen, et al. (2016)&lt;/DisplayText&gt;&lt;record&gt;&lt;rec-number&gt;753&lt;/rec-number&gt;&lt;foreign-keys&gt;&lt;key app="EN" db-id="2ttfwvtvgwrefpes9t7vdfs2pdsrxawexs5v" timestamp="1476201232"&gt;753&lt;/key&gt;&lt;/foreign-keys&gt;&lt;ref-type name="Journal Article"&gt;17&lt;/ref-type&gt;&lt;contributors&gt;&lt;authors&gt;&lt;author&gt;Chen, Shimin&lt;/author&gt;&lt;author&gt;Ni, Xu&lt;/author&gt;&lt;author&gt;Tong, Jamie Y.&lt;/author&gt;&lt;/authors&gt;&lt;/contributors&gt;&lt;titles&gt;&lt;title&gt;Gender diversity in the boardroom and risk management: A case of R&amp;amp;D investment&lt;/title&gt;&lt;secondary-title&gt;Journal of Business Ethics&lt;/secondary-title&gt;&lt;/titles&gt;&lt;periodical&gt;&lt;full-title&gt;Journal of Business Ethics&lt;/full-title&gt;&lt;/periodical&gt;&lt;pages&gt;599-621&lt;/pages&gt;&lt;volume&gt;136&lt;/volume&gt;&lt;number&gt;3&lt;/number&gt;&lt;keywords&gt;&lt;keyword&gt;WOCB&lt;/keyword&gt;&lt;keyword&gt;R&amp;amp;D&lt;/keyword&gt;&lt;keyword&gt;Board of directors&lt;/keyword&gt;&lt;keyword&gt;Board composition&lt;/keyword&gt;&lt;keyword&gt;Corporate governance&lt;/keyword&gt;&lt;keyword&gt;Diversity.&lt;/keyword&gt;&lt;/keywords&gt;&lt;dates&gt;&lt;year&gt;2016&lt;/year&gt;&lt;/dates&gt;&lt;isbn&gt;0167-4544&lt;/isbn&gt;&lt;urls&gt;&lt;/urls&gt;&lt;/record&gt;&lt;/Cite&gt;&lt;/EndNote&gt;</w:instrText>
      </w:r>
      <w:r w:rsidR="003C3AB3">
        <w:rPr>
          <w:rFonts w:ascii="Times New Roman" w:hAnsi="Times New Roman"/>
          <w:sz w:val="20"/>
          <w:szCs w:val="20"/>
          <w:lang w:val="en-US" w:eastAsia="fr-FR"/>
        </w:rPr>
        <w:fldChar w:fldCharType="separate"/>
      </w:r>
      <w:r w:rsidR="003C3AB3">
        <w:rPr>
          <w:rFonts w:ascii="Times New Roman" w:hAnsi="Times New Roman"/>
          <w:noProof/>
          <w:sz w:val="20"/>
          <w:szCs w:val="20"/>
          <w:lang w:val="en-US" w:eastAsia="fr-FR"/>
        </w:rPr>
        <w:t>Chen, et al. (2016)</w:t>
      </w:r>
      <w:r w:rsidR="003C3AB3">
        <w:rPr>
          <w:rFonts w:ascii="Times New Roman" w:hAnsi="Times New Roman"/>
          <w:sz w:val="20"/>
          <w:szCs w:val="20"/>
          <w:lang w:val="en-US" w:eastAsia="fr-FR"/>
        </w:rPr>
        <w:fldChar w:fldCharType="end"/>
      </w:r>
      <w:r w:rsidR="003C3AB3">
        <w:rPr>
          <w:rFonts w:ascii="Times New Roman" w:hAnsi="Times New Roman"/>
          <w:sz w:val="20"/>
          <w:szCs w:val="20"/>
          <w:lang w:val="en-US" w:eastAsia="fr-FR"/>
        </w:rPr>
        <w:t xml:space="preserve"> </w:t>
      </w:r>
      <w:r w:rsidRPr="00892BB9">
        <w:rPr>
          <w:rFonts w:ascii="Times New Roman" w:hAnsi="Times New Roman"/>
          <w:sz w:val="20"/>
          <w:szCs w:val="20"/>
          <w:lang w:val="en-US" w:eastAsia="fr-FR"/>
        </w:rPr>
        <w:t>underline that female directors improve board effectiveness in risk management with respect to R&amp;D investment.  In fact, the feminization of the boards help</w:t>
      </w:r>
      <w:r w:rsidR="00DF6A83">
        <w:rPr>
          <w:rFonts w:ascii="Times New Roman" w:hAnsi="Times New Roman"/>
          <w:sz w:val="20"/>
          <w:szCs w:val="20"/>
          <w:lang w:val="en-US" w:eastAsia="fr-FR"/>
        </w:rPr>
        <w:t>s</w:t>
      </w:r>
      <w:r w:rsidRPr="00892BB9">
        <w:rPr>
          <w:rFonts w:ascii="Times New Roman" w:hAnsi="Times New Roman"/>
          <w:sz w:val="20"/>
          <w:szCs w:val="20"/>
          <w:lang w:val="en-US" w:eastAsia="fr-FR"/>
        </w:rPr>
        <w:t xml:space="preserve"> to reduce the positive relationship between R&amp;D investment and future performance volatility. Thus, </w:t>
      </w:r>
      <w:r w:rsidRPr="009058B2">
        <w:rPr>
          <w:rFonts w:ascii="Times New Roman" w:hAnsi="Times New Roman"/>
          <w:sz w:val="20"/>
          <w:szCs w:val="20"/>
          <w:lang w:val="en-US" w:eastAsia="fr-FR"/>
        </w:rPr>
        <w:t>firms</w:t>
      </w:r>
      <w:r w:rsidRPr="00892BB9">
        <w:rPr>
          <w:rFonts w:ascii="Times New Roman" w:hAnsi="Times New Roman"/>
          <w:sz w:val="20"/>
          <w:szCs w:val="20"/>
          <w:lang w:val="en-US" w:eastAsia="fr-FR"/>
        </w:rPr>
        <w:t xml:space="preserve"> having more feminized </w:t>
      </w:r>
      <w:r w:rsidRPr="006B19FB">
        <w:rPr>
          <w:rFonts w:ascii="Times New Roman" w:hAnsi="Times New Roman"/>
          <w:sz w:val="20"/>
          <w:szCs w:val="20"/>
          <w:lang w:val="en-US" w:eastAsia="fr-FR"/>
        </w:rPr>
        <w:t>boards exhibit a lower adverse effect of R&amp;D on the cost of debt.</w:t>
      </w:r>
    </w:p>
    <w:p w:rsidR="008142E2" w:rsidRDefault="00482A2B" w:rsidP="00D94158">
      <w:pPr>
        <w:autoSpaceDE w:val="0"/>
        <w:autoSpaceDN w:val="0"/>
        <w:adjustRightInd w:val="0"/>
        <w:spacing w:after="0" w:line="240" w:lineRule="auto"/>
        <w:ind w:firstLine="142"/>
        <w:jc w:val="both"/>
        <w:rPr>
          <w:rFonts w:ascii="Times New Roman" w:hAnsi="Times New Roman"/>
          <w:sz w:val="20"/>
          <w:szCs w:val="20"/>
          <w:lang w:val="en-US" w:eastAsia="fr-FR"/>
        </w:rPr>
      </w:pPr>
      <w:r>
        <w:rPr>
          <w:rFonts w:ascii="Times New Roman" w:hAnsi="Times New Roman"/>
          <w:sz w:val="20"/>
          <w:szCs w:val="20"/>
          <w:lang w:val="en-US" w:eastAsia="fr-FR"/>
        </w:rPr>
        <w:fldChar w:fldCharType="begin"/>
      </w:r>
      <w:r>
        <w:rPr>
          <w:rFonts w:ascii="Times New Roman" w:hAnsi="Times New Roman"/>
          <w:sz w:val="20"/>
          <w:szCs w:val="20"/>
          <w:lang w:val="en-US" w:eastAsia="fr-FR"/>
        </w:rPr>
        <w:instrText xml:space="preserve"> ADDIN EN.CITE &lt;EndNote&gt;&lt;Cite AuthorYear="1"&gt;&lt;Author&gt;Loukil&lt;/Author&gt;&lt;Year&gt;2016&lt;/Year&gt;&lt;RecNum&gt;212&lt;/RecNum&gt;&lt;DisplayText&gt;Loukil and Yousfi (2016)&lt;/DisplayText&gt;&lt;record&gt;&lt;rec-number&gt;212&lt;/rec-number&gt;&lt;foreign-keys&gt;&lt;key app="EN" db-id="2ttfwvtvgwrefpes9t7vdfs2pdsrxawexs5v" timestamp="1452164906"&gt;212&lt;/key&gt;&lt;/foreign-keys&gt;&lt;ref-type name="Journal Article"&gt;17&lt;/ref-type&gt;&lt;contributors&gt;&lt;authors&gt;&lt;author&gt;Loukil, Nadia&lt;/author&gt;&lt;author&gt;Yousfi, Ouidad&lt;/author&gt;&lt;/authors&gt;&lt;/contributors&gt;&lt;titles&gt;&lt;title&gt;Does Gender Diversity on Corporate Boards Increase Risk-Taking?&lt;/title&gt;&lt;secondary-title&gt;Canadian Journal of Administrative Sciences &lt;/secondary-title&gt;&lt;/titles&gt;&lt;periodical&gt;&lt;full-title&gt;Canadian Journal of Administrative Sciences&lt;/full-title&gt;&lt;/periodical&gt;&lt;pages&gt;66-81&lt;/pages&gt;&lt;volume&gt;33&lt;/volume&gt;&lt;number&gt;1&lt;/number&gt;&lt;keywords&gt;&lt;keyword&gt;WOCB&lt;/keyword&gt;&lt;keyword&gt;Risk taking&lt;/keyword&gt;&lt;keyword&gt;Board of directors.&lt;/keyword&gt;&lt;/keywords&gt;&lt;dates&gt;&lt;year&gt;2016&lt;/year&gt;&lt;/dates&gt;&lt;urls&gt;&lt;/urls&gt;&lt;/record&gt;&lt;/Cite&gt;&lt;/EndNote&gt;</w:instrText>
      </w:r>
      <w:r>
        <w:rPr>
          <w:rFonts w:ascii="Times New Roman" w:hAnsi="Times New Roman"/>
          <w:sz w:val="20"/>
          <w:szCs w:val="20"/>
          <w:lang w:val="en-US" w:eastAsia="fr-FR"/>
        </w:rPr>
        <w:fldChar w:fldCharType="separate"/>
      </w:r>
      <w:r>
        <w:rPr>
          <w:rFonts w:ascii="Times New Roman" w:hAnsi="Times New Roman"/>
          <w:noProof/>
          <w:sz w:val="20"/>
          <w:szCs w:val="20"/>
          <w:lang w:val="en-US" w:eastAsia="fr-FR"/>
        </w:rPr>
        <w:t>Loukil and Yousfi (2016)</w:t>
      </w:r>
      <w:r>
        <w:rPr>
          <w:rFonts w:ascii="Times New Roman" w:hAnsi="Times New Roman"/>
          <w:sz w:val="20"/>
          <w:szCs w:val="20"/>
          <w:lang w:val="en-US" w:eastAsia="fr-FR"/>
        </w:rPr>
        <w:fldChar w:fldCharType="end"/>
      </w:r>
      <w:r w:rsidR="00D03E6F" w:rsidRPr="006B19FB">
        <w:rPr>
          <w:rFonts w:ascii="Times New Roman" w:hAnsi="Times New Roman"/>
          <w:sz w:val="20"/>
          <w:szCs w:val="20"/>
          <w:lang w:val="en-US" w:eastAsia="fr-FR"/>
        </w:rPr>
        <w:t xml:space="preserve"> underline, </w:t>
      </w:r>
      <w:proofErr w:type="spellStart"/>
      <w:r w:rsidR="00D03E6F" w:rsidRPr="006B19FB">
        <w:rPr>
          <w:rFonts w:ascii="Times New Roman" w:hAnsi="Times New Roman"/>
          <w:sz w:val="20"/>
          <w:szCs w:val="20"/>
          <w:lang w:val="en-US" w:eastAsia="fr-FR"/>
        </w:rPr>
        <w:t>specularly</w:t>
      </w:r>
      <w:proofErr w:type="spellEnd"/>
      <w:r w:rsidR="00D03E6F" w:rsidRPr="006B19FB">
        <w:rPr>
          <w:rFonts w:ascii="Times New Roman" w:hAnsi="Times New Roman"/>
          <w:sz w:val="20"/>
          <w:szCs w:val="20"/>
          <w:lang w:val="en-US" w:eastAsia="fr-FR"/>
        </w:rPr>
        <w:t xml:space="preserve">, the reverse phenomena, founding that foreign investors do not invest in ﬁrms having gender-diverse boards. Investing in a company led by a non-gender-homogeneous board should be looked, for a gender-non-blind investor, as “risk </w:t>
      </w:r>
      <w:r w:rsidR="00D03E6F" w:rsidRPr="001E6963">
        <w:rPr>
          <w:rFonts w:ascii="Times New Roman" w:hAnsi="Times New Roman"/>
          <w:sz w:val="20"/>
          <w:szCs w:val="20"/>
          <w:lang w:val="en-US" w:eastAsia="fr-FR"/>
        </w:rPr>
        <w:t>taking” (sexist, devaluating and depreciative stereotypes disqualifying women as professional leaders -even if WOC</w:t>
      </w:r>
      <w:r w:rsidR="009B2140" w:rsidRPr="001E6963">
        <w:rPr>
          <w:rFonts w:ascii="Times New Roman" w:hAnsi="Times New Roman"/>
          <w:sz w:val="20"/>
          <w:szCs w:val="20"/>
          <w:lang w:val="en-US" w:eastAsia="fr-FR"/>
        </w:rPr>
        <w:t>B are paradoxically more “cautious”</w:t>
      </w:r>
      <w:r w:rsidR="001E6963" w:rsidRPr="001E6963">
        <w:rPr>
          <w:rFonts w:ascii="Times New Roman" w:hAnsi="Times New Roman"/>
          <w:sz w:val="20"/>
          <w:szCs w:val="20"/>
          <w:lang w:val="en-US" w:eastAsia="fr-FR"/>
        </w:rPr>
        <w:t xml:space="preserve"> (careful and thoughtful)</w:t>
      </w:r>
      <w:r w:rsidR="00D03E6F" w:rsidRPr="001E6963">
        <w:rPr>
          <w:rFonts w:ascii="Times New Roman" w:hAnsi="Times New Roman"/>
          <w:sz w:val="20"/>
          <w:szCs w:val="20"/>
          <w:lang w:val="en-US" w:eastAsia="fr-FR"/>
        </w:rPr>
        <w:t xml:space="preserve"> t</w:t>
      </w:r>
      <w:r w:rsidR="00D94158" w:rsidRPr="001E6963">
        <w:rPr>
          <w:rFonts w:ascii="Times New Roman" w:hAnsi="Times New Roman"/>
          <w:sz w:val="20"/>
          <w:szCs w:val="20"/>
          <w:lang w:val="en-US" w:eastAsia="fr-FR"/>
        </w:rPr>
        <w:t>han their masculine homologues</w:t>
      </w:r>
      <w:r w:rsidR="00D03E6F" w:rsidRPr="001E6963">
        <w:rPr>
          <w:rFonts w:ascii="Times New Roman" w:hAnsi="Times New Roman"/>
          <w:sz w:val="20"/>
          <w:szCs w:val="20"/>
          <w:lang w:val="en-US" w:eastAsia="fr-FR"/>
        </w:rPr>
        <w:t>).</w:t>
      </w:r>
    </w:p>
    <w:p w:rsidR="009D550D" w:rsidRPr="008142E2" w:rsidRDefault="009D550D" w:rsidP="009D550D">
      <w:pPr>
        <w:spacing w:before="120" w:after="120" w:line="240" w:lineRule="auto"/>
        <w:jc w:val="both"/>
        <w:rPr>
          <w:rFonts w:ascii="Times New Roman" w:hAnsi="Times New Roman"/>
          <w:b/>
          <w:lang w:val="en-US"/>
        </w:rPr>
      </w:pPr>
      <w:bookmarkStart w:id="1" w:name="Section3"/>
      <w:r w:rsidRPr="008142E2">
        <w:rPr>
          <w:rFonts w:ascii="Times New Roman" w:hAnsi="Times New Roman"/>
          <w:b/>
          <w:lang w:val="en-US"/>
        </w:rPr>
        <w:t>3   Research design</w:t>
      </w:r>
      <w:bookmarkEnd w:id="1"/>
    </w:p>
    <w:p w:rsidR="009D550D" w:rsidRPr="00835C27" w:rsidRDefault="00835C27" w:rsidP="000041B8">
      <w:pPr>
        <w:spacing w:before="60" w:after="60" w:line="240" w:lineRule="auto"/>
        <w:jc w:val="both"/>
        <w:rPr>
          <w:rFonts w:ascii="Times New Roman" w:hAnsi="Times New Roman"/>
          <w:b/>
          <w:sz w:val="20"/>
          <w:lang w:val="en-US"/>
        </w:rPr>
      </w:pPr>
      <w:r w:rsidRPr="00835C27">
        <w:rPr>
          <w:rFonts w:ascii="Times New Roman" w:hAnsi="Times New Roman"/>
          <w:b/>
          <w:sz w:val="20"/>
          <w:lang w:val="en-US"/>
        </w:rPr>
        <w:t>3.1.   Sample</w:t>
      </w:r>
      <w:r w:rsidR="00501DBF">
        <w:rPr>
          <w:rFonts w:ascii="Times New Roman" w:hAnsi="Times New Roman"/>
          <w:b/>
          <w:sz w:val="20"/>
          <w:lang w:val="en-US"/>
        </w:rPr>
        <w:t xml:space="preserve"> and data</w:t>
      </w:r>
    </w:p>
    <w:p w:rsidR="00B751B3" w:rsidRDefault="00DF53C5" w:rsidP="002A167F">
      <w:pPr>
        <w:spacing w:after="0" w:line="240" w:lineRule="auto"/>
        <w:jc w:val="both"/>
        <w:rPr>
          <w:rFonts w:ascii="Times New Roman" w:hAnsi="Times New Roman"/>
          <w:sz w:val="20"/>
          <w:lang w:val="en-US"/>
        </w:rPr>
      </w:pPr>
      <w:r w:rsidRPr="00DF53C5">
        <w:rPr>
          <w:rFonts w:ascii="Times New Roman" w:hAnsi="Times New Roman"/>
          <w:sz w:val="20"/>
          <w:lang w:val="en-US"/>
        </w:rPr>
        <w:t>The initial sample for this study consists of all the companies</w:t>
      </w:r>
      <w:r>
        <w:rPr>
          <w:rFonts w:ascii="Times New Roman" w:hAnsi="Times New Roman"/>
          <w:sz w:val="20"/>
          <w:lang w:val="en-US"/>
        </w:rPr>
        <w:t xml:space="preserve"> </w:t>
      </w:r>
      <w:r w:rsidRPr="00DF53C5">
        <w:rPr>
          <w:rFonts w:ascii="Times New Roman" w:hAnsi="Times New Roman"/>
          <w:sz w:val="20"/>
          <w:lang w:val="en-US"/>
        </w:rPr>
        <w:t>listed on the SBF</w:t>
      </w:r>
      <w:r w:rsidR="002941BA">
        <w:rPr>
          <w:rStyle w:val="Appelnotedebasdep"/>
          <w:rFonts w:ascii="Times New Roman" w:hAnsi="Times New Roman"/>
          <w:sz w:val="20"/>
          <w:lang w:val="en-US"/>
        </w:rPr>
        <w:footnoteReference w:id="3"/>
      </w:r>
      <w:r w:rsidR="002941BA">
        <w:rPr>
          <w:rFonts w:ascii="Times New Roman" w:hAnsi="Times New Roman"/>
          <w:sz w:val="20"/>
          <w:lang w:val="en-US"/>
        </w:rPr>
        <w:t xml:space="preserve"> 120 I</w:t>
      </w:r>
      <w:r w:rsidRPr="00DF53C5">
        <w:rPr>
          <w:rFonts w:ascii="Times New Roman" w:hAnsi="Times New Roman"/>
          <w:sz w:val="20"/>
          <w:lang w:val="en-US"/>
        </w:rPr>
        <w:t xml:space="preserve">ndex of </w:t>
      </w:r>
      <w:r w:rsidRPr="002941BA">
        <w:rPr>
          <w:rFonts w:ascii="Times New Roman" w:hAnsi="Times New Roman"/>
          <w:i/>
          <w:sz w:val="20"/>
          <w:lang w:val="en-US"/>
        </w:rPr>
        <w:t>Euronext</w:t>
      </w:r>
      <w:r w:rsidRPr="00DF53C5">
        <w:rPr>
          <w:rFonts w:ascii="Times New Roman" w:hAnsi="Times New Roman"/>
          <w:sz w:val="20"/>
          <w:lang w:val="en-US"/>
        </w:rPr>
        <w:t xml:space="preserve"> Paris over the period</w:t>
      </w:r>
      <w:r>
        <w:rPr>
          <w:rFonts w:ascii="Times New Roman" w:hAnsi="Times New Roman"/>
          <w:sz w:val="20"/>
          <w:lang w:val="en-US"/>
        </w:rPr>
        <w:t xml:space="preserve"> </w:t>
      </w:r>
      <w:r w:rsidRPr="00DF53C5">
        <w:rPr>
          <w:rFonts w:ascii="Times New Roman" w:hAnsi="Times New Roman"/>
          <w:sz w:val="20"/>
          <w:lang w:val="en-US"/>
        </w:rPr>
        <w:t>200</w:t>
      </w:r>
      <w:r>
        <w:rPr>
          <w:rFonts w:ascii="Times New Roman" w:hAnsi="Times New Roman"/>
          <w:sz w:val="20"/>
          <w:lang w:val="en-US"/>
        </w:rPr>
        <w:t>6</w:t>
      </w:r>
      <w:r w:rsidRPr="00DF53C5">
        <w:rPr>
          <w:rFonts w:ascii="Times New Roman" w:hAnsi="Times New Roman"/>
          <w:sz w:val="20"/>
          <w:lang w:val="en-US"/>
        </w:rPr>
        <w:t>-20</w:t>
      </w:r>
      <w:r>
        <w:rPr>
          <w:rFonts w:ascii="Times New Roman" w:hAnsi="Times New Roman"/>
          <w:sz w:val="20"/>
          <w:lang w:val="en-US"/>
        </w:rPr>
        <w:t>10</w:t>
      </w:r>
      <w:r w:rsidRPr="00DF53C5">
        <w:rPr>
          <w:rFonts w:ascii="Times New Roman" w:hAnsi="Times New Roman"/>
          <w:sz w:val="20"/>
          <w:lang w:val="en-US"/>
        </w:rPr>
        <w:t xml:space="preserve"> (at December 31 each year). The SBF 120 </w:t>
      </w:r>
      <w:r w:rsidR="002941BA">
        <w:rPr>
          <w:rFonts w:ascii="Times New Roman" w:hAnsi="Times New Roman"/>
          <w:sz w:val="20"/>
          <w:lang w:val="en-US"/>
        </w:rPr>
        <w:t>I</w:t>
      </w:r>
      <w:r w:rsidR="002941BA" w:rsidRPr="00DF53C5">
        <w:rPr>
          <w:rFonts w:ascii="Times New Roman" w:hAnsi="Times New Roman"/>
          <w:sz w:val="20"/>
          <w:lang w:val="en-US"/>
        </w:rPr>
        <w:t>ndex</w:t>
      </w:r>
      <w:r w:rsidRPr="00DF53C5">
        <w:rPr>
          <w:rFonts w:ascii="Times New Roman" w:hAnsi="Times New Roman"/>
          <w:sz w:val="20"/>
          <w:lang w:val="en-US"/>
        </w:rPr>
        <w:t xml:space="preserve"> is a</w:t>
      </w:r>
      <w:r>
        <w:rPr>
          <w:rFonts w:ascii="Times New Roman" w:hAnsi="Times New Roman"/>
          <w:sz w:val="20"/>
          <w:lang w:val="en-US"/>
        </w:rPr>
        <w:t xml:space="preserve"> </w:t>
      </w:r>
      <w:r w:rsidRPr="00DF53C5">
        <w:rPr>
          <w:rFonts w:ascii="Times New Roman" w:hAnsi="Times New Roman"/>
          <w:sz w:val="20"/>
          <w:lang w:val="en-US"/>
        </w:rPr>
        <w:t>capitalization-weighted index which gathers the 120 largest</w:t>
      </w:r>
      <w:r>
        <w:rPr>
          <w:rFonts w:ascii="Times New Roman" w:hAnsi="Times New Roman"/>
          <w:sz w:val="20"/>
          <w:lang w:val="en-US"/>
        </w:rPr>
        <w:t xml:space="preserve"> </w:t>
      </w:r>
      <w:r w:rsidRPr="00DF53C5">
        <w:rPr>
          <w:rFonts w:ascii="Times New Roman" w:hAnsi="Times New Roman"/>
          <w:sz w:val="20"/>
          <w:lang w:val="en-US"/>
        </w:rPr>
        <w:t>companies by market capitalization and by trading volume</w:t>
      </w:r>
      <w:r>
        <w:rPr>
          <w:rFonts w:ascii="Times New Roman" w:hAnsi="Times New Roman"/>
          <w:sz w:val="20"/>
          <w:lang w:val="en-US"/>
        </w:rPr>
        <w:t xml:space="preserve"> </w:t>
      </w:r>
      <w:r w:rsidRPr="00DF53C5">
        <w:rPr>
          <w:rFonts w:ascii="Times New Roman" w:hAnsi="Times New Roman"/>
          <w:sz w:val="20"/>
          <w:lang w:val="en-US"/>
        </w:rPr>
        <w:t>on Euronext Paris.</w:t>
      </w:r>
      <w:r w:rsidR="00943CF8">
        <w:rPr>
          <w:rFonts w:ascii="Times New Roman" w:hAnsi="Times New Roman"/>
          <w:sz w:val="20"/>
          <w:lang w:val="en-US"/>
        </w:rPr>
        <w:t xml:space="preserve"> </w:t>
      </w:r>
      <w:r w:rsidR="00943CF8" w:rsidRPr="00943CF8">
        <w:rPr>
          <w:rFonts w:ascii="Times New Roman" w:hAnsi="Times New Roman"/>
          <w:sz w:val="20"/>
          <w:lang w:val="en-US"/>
        </w:rPr>
        <w:t>Following standard practice, we exclude</w:t>
      </w:r>
      <w:r w:rsidR="00943CF8">
        <w:rPr>
          <w:rFonts w:ascii="Times New Roman" w:hAnsi="Times New Roman"/>
          <w:sz w:val="20"/>
          <w:lang w:val="en-US"/>
        </w:rPr>
        <w:t xml:space="preserve"> </w:t>
      </w:r>
      <w:r w:rsidR="00943CF8" w:rsidRPr="00943CF8">
        <w:rPr>
          <w:rFonts w:ascii="Times New Roman" w:hAnsi="Times New Roman"/>
          <w:sz w:val="20"/>
          <w:lang w:val="en-US"/>
        </w:rPr>
        <w:t>financial firms (SIC codes 6000–6999) and utility firms (SIC codes</w:t>
      </w:r>
      <w:r w:rsidR="00943CF8">
        <w:rPr>
          <w:rFonts w:ascii="Times New Roman" w:hAnsi="Times New Roman"/>
          <w:sz w:val="20"/>
          <w:lang w:val="en-US"/>
        </w:rPr>
        <w:t xml:space="preserve"> 4900–4999) to the extent </w:t>
      </w:r>
      <w:r w:rsidR="00943CF8" w:rsidRPr="00943CF8">
        <w:rPr>
          <w:rFonts w:ascii="Times New Roman" w:hAnsi="Times New Roman"/>
          <w:sz w:val="20"/>
          <w:lang w:val="en-US"/>
        </w:rPr>
        <w:t>that they are</w:t>
      </w:r>
      <w:r w:rsidR="00943CF8">
        <w:rPr>
          <w:rFonts w:ascii="Times New Roman" w:hAnsi="Times New Roman"/>
          <w:sz w:val="20"/>
          <w:lang w:val="en-US"/>
        </w:rPr>
        <w:t xml:space="preserve"> </w:t>
      </w:r>
      <w:r w:rsidR="00943CF8" w:rsidRPr="00943CF8">
        <w:rPr>
          <w:rFonts w:ascii="Times New Roman" w:hAnsi="Times New Roman"/>
          <w:sz w:val="20"/>
          <w:lang w:val="en-US"/>
        </w:rPr>
        <w:t>subject to regulatory supervision affecting their governance</w:t>
      </w:r>
      <w:r w:rsidR="00943CF8">
        <w:rPr>
          <w:rFonts w:ascii="Times New Roman" w:hAnsi="Times New Roman"/>
          <w:sz w:val="20"/>
          <w:lang w:val="en-US"/>
        </w:rPr>
        <w:t xml:space="preserve"> </w:t>
      </w:r>
      <w:r w:rsidR="00943CF8" w:rsidRPr="00943CF8">
        <w:rPr>
          <w:rFonts w:ascii="Times New Roman" w:hAnsi="Times New Roman"/>
          <w:sz w:val="20"/>
          <w:lang w:val="en-US"/>
        </w:rPr>
        <w:t>system</w:t>
      </w:r>
      <w:r w:rsidR="00943CF8">
        <w:rPr>
          <w:rFonts w:ascii="Times New Roman" w:hAnsi="Times New Roman"/>
          <w:sz w:val="20"/>
          <w:lang w:val="en-US"/>
        </w:rPr>
        <w:t xml:space="preserve"> (e.g., </w:t>
      </w:r>
      <w:r w:rsidR="00943CF8">
        <w:rPr>
          <w:rFonts w:ascii="Times New Roman" w:hAnsi="Times New Roman"/>
          <w:sz w:val="20"/>
          <w:lang w:val="en-US"/>
        </w:rPr>
        <w:fldChar w:fldCharType="begin"/>
      </w:r>
      <w:r w:rsidR="00943CF8">
        <w:rPr>
          <w:rFonts w:ascii="Times New Roman" w:hAnsi="Times New Roman"/>
          <w:sz w:val="20"/>
          <w:lang w:val="en-US"/>
        </w:rPr>
        <w:instrText xml:space="preserve"> ADDIN EN.CITE &lt;EndNote&gt;&lt;Cite&gt;&lt;Author&gt;Subrahmanyam&lt;/Author&gt;&lt;Year&gt;1997&lt;/Year&gt;&lt;RecNum&gt;67&lt;/RecNum&gt;&lt;DisplayText&gt;(Subrahmanyam, et al. 1997)&lt;/DisplayText&gt;&lt;record&gt;&lt;rec-number&gt;67&lt;/rec-number&gt;&lt;foreign-keys&gt;&lt;key app="EN" db-id="2ttfwvtvgwrefpes9t7vdfs2pdsrxawexs5v" timestamp="1450175123"&gt;67&lt;/key&gt;&lt;/foreign-keys&gt;&lt;ref-type name="Journal Article"&gt;17&lt;/ref-type&gt;&lt;contributors&gt;&lt;authors&gt;&lt;author&gt;Subrahmanyam, Vijaya&lt;/author&gt;&lt;author&gt;Rangan, Nanda&lt;/author&gt;&lt;author&gt;Rosenstein, Stuart&lt;/author&gt;&lt;/authors&gt;&lt;/contributors&gt;&lt;titles&gt;&lt;title&gt;The role of outside directors in bank acquisitions&lt;/title&gt;&lt;secondary-title&gt;Financial Management&lt;/secondary-title&gt;&lt;/titles&gt;&lt;periodical&gt;&lt;full-title&gt;Financial Management&lt;/full-title&gt;&lt;/periodical&gt;&lt;pages&gt;23-36&lt;/pages&gt;&lt;volume&gt;26&lt;/volume&gt;&lt;number&gt;3&lt;/number&gt;&lt;keywords&gt;&lt;keyword&gt;Board independence&lt;/keyword&gt;&lt;keyword&gt;M&amp;amp;A&lt;/keyword&gt;&lt;keyword&gt;Corporate governance.&lt;/keyword&gt;&lt;/keywords&gt;&lt;dates&gt;&lt;year&gt;1997&lt;/year&gt;&lt;/dates&gt;&lt;urls&gt;&lt;/urls&gt;&lt;/record&gt;&lt;/Cite&gt;&lt;/EndNote&gt;</w:instrText>
      </w:r>
      <w:r w:rsidR="00943CF8">
        <w:rPr>
          <w:rFonts w:ascii="Times New Roman" w:hAnsi="Times New Roman"/>
          <w:sz w:val="20"/>
          <w:lang w:val="en-US"/>
        </w:rPr>
        <w:fldChar w:fldCharType="separate"/>
      </w:r>
      <w:r w:rsidR="00943CF8">
        <w:rPr>
          <w:rFonts w:ascii="Times New Roman" w:hAnsi="Times New Roman"/>
          <w:noProof/>
          <w:sz w:val="20"/>
          <w:lang w:val="en-US"/>
        </w:rPr>
        <w:t>Subrahmanyam, et al. 1997)</w:t>
      </w:r>
      <w:r w:rsidR="00943CF8">
        <w:rPr>
          <w:rFonts w:ascii="Times New Roman" w:hAnsi="Times New Roman"/>
          <w:sz w:val="20"/>
          <w:lang w:val="en-US"/>
        </w:rPr>
        <w:fldChar w:fldCharType="end"/>
      </w:r>
      <w:r w:rsidR="002A167F">
        <w:rPr>
          <w:rFonts w:ascii="Times New Roman" w:hAnsi="Times New Roman"/>
          <w:sz w:val="20"/>
          <w:lang w:val="en-US"/>
        </w:rPr>
        <w:t xml:space="preserve">. </w:t>
      </w:r>
      <w:r w:rsidR="002A167F" w:rsidRPr="002A167F">
        <w:rPr>
          <w:rFonts w:ascii="Times New Roman" w:hAnsi="Times New Roman"/>
          <w:sz w:val="20"/>
          <w:lang w:val="en-US"/>
        </w:rPr>
        <w:t>The final</w:t>
      </w:r>
      <w:r w:rsidR="002A167F">
        <w:rPr>
          <w:rFonts w:ascii="Times New Roman" w:hAnsi="Times New Roman"/>
          <w:sz w:val="20"/>
          <w:lang w:val="en-US"/>
        </w:rPr>
        <w:t xml:space="preserve"> </w:t>
      </w:r>
      <w:r w:rsidR="002A167F" w:rsidRPr="002A167F">
        <w:rPr>
          <w:rFonts w:ascii="Times New Roman" w:hAnsi="Times New Roman"/>
          <w:sz w:val="20"/>
          <w:lang w:val="en-US"/>
        </w:rPr>
        <w:t>dataset consists of an unbalanced panel of 1</w:t>
      </w:r>
      <w:r w:rsidR="002A167F">
        <w:rPr>
          <w:rFonts w:ascii="Times New Roman" w:hAnsi="Times New Roman"/>
          <w:sz w:val="20"/>
          <w:lang w:val="en-US"/>
        </w:rPr>
        <w:t>16</w:t>
      </w:r>
      <w:r w:rsidR="002A167F" w:rsidRPr="002A167F">
        <w:rPr>
          <w:rFonts w:ascii="Times New Roman" w:hAnsi="Times New Roman"/>
          <w:sz w:val="20"/>
          <w:lang w:val="en-US"/>
        </w:rPr>
        <w:t xml:space="preserve"> firms and</w:t>
      </w:r>
      <w:r w:rsidR="002A167F">
        <w:rPr>
          <w:rFonts w:ascii="Times New Roman" w:hAnsi="Times New Roman"/>
          <w:sz w:val="20"/>
          <w:lang w:val="en-US"/>
        </w:rPr>
        <w:t xml:space="preserve"> 478</w:t>
      </w:r>
      <w:r w:rsidR="002A167F" w:rsidRPr="002A167F">
        <w:rPr>
          <w:rFonts w:ascii="Times New Roman" w:hAnsi="Times New Roman"/>
          <w:sz w:val="20"/>
          <w:lang w:val="en-US"/>
        </w:rPr>
        <w:t xml:space="preserve"> firm-year observations.</w:t>
      </w:r>
    </w:p>
    <w:p w:rsidR="00835C27" w:rsidRDefault="00CD39EE" w:rsidP="00CD39EE">
      <w:pPr>
        <w:spacing w:after="0" w:line="240" w:lineRule="auto"/>
        <w:ind w:firstLine="142"/>
        <w:jc w:val="both"/>
        <w:rPr>
          <w:rFonts w:ascii="Times New Roman" w:hAnsi="Times New Roman"/>
          <w:sz w:val="20"/>
          <w:lang w:val="en-US"/>
        </w:rPr>
      </w:pPr>
      <w:r w:rsidRPr="00CD39EE">
        <w:rPr>
          <w:rFonts w:ascii="Times New Roman" w:hAnsi="Times New Roman"/>
          <w:sz w:val="20"/>
          <w:lang w:val="en-US"/>
        </w:rPr>
        <w:t>The data pertaining to boards of directors (the gender</w:t>
      </w:r>
      <w:r>
        <w:rPr>
          <w:rFonts w:ascii="Times New Roman" w:hAnsi="Times New Roman"/>
          <w:sz w:val="20"/>
          <w:lang w:val="en-US"/>
        </w:rPr>
        <w:t xml:space="preserve"> </w:t>
      </w:r>
      <w:r w:rsidRPr="00CD39EE">
        <w:rPr>
          <w:rFonts w:ascii="Times New Roman" w:hAnsi="Times New Roman"/>
          <w:sz w:val="20"/>
          <w:lang w:val="en-US"/>
        </w:rPr>
        <w:t>of a director, the size and the independence of a board of</w:t>
      </w:r>
      <w:r>
        <w:rPr>
          <w:rFonts w:ascii="Times New Roman" w:hAnsi="Times New Roman"/>
          <w:sz w:val="20"/>
          <w:lang w:val="en-US"/>
        </w:rPr>
        <w:t xml:space="preserve"> </w:t>
      </w:r>
      <w:r w:rsidRPr="00CD39EE">
        <w:rPr>
          <w:rFonts w:ascii="Times New Roman" w:hAnsi="Times New Roman"/>
          <w:sz w:val="20"/>
          <w:lang w:val="en-US"/>
        </w:rPr>
        <w:t xml:space="preserve">directors) come from the French database </w:t>
      </w:r>
      <w:proofErr w:type="spellStart"/>
      <w:r w:rsidRPr="005B48D2">
        <w:rPr>
          <w:rFonts w:ascii="Times New Roman" w:hAnsi="Times New Roman"/>
          <w:i/>
          <w:sz w:val="20"/>
          <w:lang w:val="en-US"/>
        </w:rPr>
        <w:t>Artenia</w:t>
      </w:r>
      <w:proofErr w:type="spellEnd"/>
      <w:r w:rsidRPr="005B48D2">
        <w:rPr>
          <w:rFonts w:ascii="Times New Roman" w:hAnsi="Times New Roman"/>
          <w:i/>
          <w:sz w:val="20"/>
          <w:lang w:val="en-US"/>
        </w:rPr>
        <w:t xml:space="preserve"> </w:t>
      </w:r>
      <w:proofErr w:type="spellStart"/>
      <w:r w:rsidRPr="005B48D2">
        <w:rPr>
          <w:rFonts w:ascii="Times New Roman" w:hAnsi="Times New Roman"/>
          <w:i/>
          <w:sz w:val="20"/>
          <w:lang w:val="en-US"/>
        </w:rPr>
        <w:t>DataCG</w:t>
      </w:r>
      <w:proofErr w:type="spellEnd"/>
      <w:r>
        <w:rPr>
          <w:rFonts w:ascii="Times New Roman" w:hAnsi="Times New Roman"/>
          <w:sz w:val="20"/>
          <w:lang w:val="en-US"/>
        </w:rPr>
        <w:t xml:space="preserve"> </w:t>
      </w:r>
      <w:r w:rsidRPr="00CD39EE">
        <w:rPr>
          <w:rFonts w:ascii="Times New Roman" w:hAnsi="Times New Roman"/>
          <w:sz w:val="20"/>
          <w:lang w:val="en-US"/>
        </w:rPr>
        <w:t>(</w:t>
      </w:r>
      <w:r w:rsidRPr="005B48D2">
        <w:rPr>
          <w:rFonts w:ascii="Times New Roman" w:hAnsi="Times New Roman"/>
          <w:i/>
          <w:sz w:val="20"/>
          <w:lang w:val="en-US"/>
        </w:rPr>
        <w:t>IODS</w:t>
      </w:r>
      <w:r w:rsidRPr="00CD39EE">
        <w:rPr>
          <w:rFonts w:ascii="Times New Roman" w:hAnsi="Times New Roman"/>
          <w:sz w:val="20"/>
          <w:lang w:val="en-US"/>
        </w:rPr>
        <w:t>). The financial data come are from</w:t>
      </w:r>
      <w:r w:rsidR="005B48D2">
        <w:rPr>
          <w:rFonts w:ascii="Times New Roman" w:hAnsi="Times New Roman"/>
          <w:sz w:val="20"/>
          <w:lang w:val="en-US"/>
        </w:rPr>
        <w:t xml:space="preserve"> </w:t>
      </w:r>
      <w:r w:rsidR="005B48D2" w:rsidRPr="005B48D2">
        <w:rPr>
          <w:rFonts w:ascii="Times New Roman" w:hAnsi="Times New Roman"/>
          <w:i/>
          <w:sz w:val="20"/>
          <w:lang w:val="en-US"/>
        </w:rPr>
        <w:t>Bloomberg</w:t>
      </w:r>
      <w:r w:rsidR="005B48D2">
        <w:rPr>
          <w:rFonts w:ascii="Times New Roman" w:hAnsi="Times New Roman"/>
          <w:sz w:val="20"/>
          <w:lang w:val="en-US"/>
        </w:rPr>
        <w:t xml:space="preserve"> database.</w:t>
      </w:r>
    </w:p>
    <w:p w:rsidR="0088403D" w:rsidRDefault="0088403D" w:rsidP="00CD39EE">
      <w:pPr>
        <w:spacing w:after="0" w:line="240" w:lineRule="auto"/>
        <w:ind w:firstLine="142"/>
        <w:jc w:val="both"/>
        <w:rPr>
          <w:rFonts w:ascii="Times New Roman" w:hAnsi="Times New Roman"/>
          <w:sz w:val="20"/>
          <w:lang w:val="en-US"/>
        </w:rPr>
      </w:pPr>
    </w:p>
    <w:p w:rsidR="000041B8" w:rsidRPr="00835C27" w:rsidRDefault="000041B8" w:rsidP="000041B8">
      <w:pPr>
        <w:spacing w:before="60" w:after="60" w:line="240" w:lineRule="auto"/>
        <w:jc w:val="both"/>
        <w:rPr>
          <w:rFonts w:ascii="Times New Roman" w:hAnsi="Times New Roman"/>
          <w:b/>
          <w:sz w:val="20"/>
          <w:lang w:val="en-US"/>
        </w:rPr>
      </w:pPr>
      <w:r w:rsidRPr="00835C27">
        <w:rPr>
          <w:rFonts w:ascii="Times New Roman" w:hAnsi="Times New Roman"/>
          <w:b/>
          <w:sz w:val="20"/>
          <w:lang w:val="en-US"/>
        </w:rPr>
        <w:lastRenderedPageBreak/>
        <w:t>3.</w:t>
      </w:r>
      <w:r>
        <w:rPr>
          <w:rFonts w:ascii="Times New Roman" w:hAnsi="Times New Roman"/>
          <w:b/>
          <w:sz w:val="20"/>
          <w:lang w:val="en-US"/>
        </w:rPr>
        <w:t>2</w:t>
      </w:r>
      <w:r w:rsidRPr="00835C27">
        <w:rPr>
          <w:rFonts w:ascii="Times New Roman" w:hAnsi="Times New Roman"/>
          <w:b/>
          <w:sz w:val="20"/>
          <w:lang w:val="en-US"/>
        </w:rPr>
        <w:t xml:space="preserve">.   </w:t>
      </w:r>
      <w:r>
        <w:rPr>
          <w:rFonts w:ascii="Times New Roman" w:hAnsi="Times New Roman"/>
          <w:b/>
          <w:sz w:val="20"/>
          <w:lang w:val="en-US"/>
        </w:rPr>
        <w:t>Measure of variables</w:t>
      </w:r>
    </w:p>
    <w:p w:rsidR="00835C27" w:rsidRDefault="005A0B46" w:rsidP="00623E06">
      <w:pPr>
        <w:spacing w:before="60" w:after="0" w:line="240" w:lineRule="auto"/>
        <w:jc w:val="both"/>
        <w:rPr>
          <w:rFonts w:ascii="Times New Roman" w:hAnsi="Times New Roman"/>
          <w:sz w:val="20"/>
          <w:lang w:val="en-US"/>
        </w:rPr>
      </w:pPr>
      <w:r w:rsidRPr="00B751B3">
        <w:rPr>
          <w:rFonts w:ascii="Times New Roman" w:hAnsi="Times New Roman"/>
          <w:i/>
          <w:sz w:val="20"/>
          <w:lang w:val="en-US"/>
        </w:rPr>
        <w:t>3.</w:t>
      </w:r>
      <w:r>
        <w:rPr>
          <w:rFonts w:ascii="Times New Roman" w:hAnsi="Times New Roman"/>
          <w:i/>
          <w:sz w:val="20"/>
          <w:lang w:val="en-US"/>
        </w:rPr>
        <w:t>2</w:t>
      </w:r>
      <w:r w:rsidRPr="00B751B3">
        <w:rPr>
          <w:rFonts w:ascii="Times New Roman" w:hAnsi="Times New Roman"/>
          <w:i/>
          <w:sz w:val="20"/>
          <w:lang w:val="en-US"/>
        </w:rPr>
        <w:t>.1.   Dependent variable</w:t>
      </w:r>
    </w:p>
    <w:p w:rsidR="005A0B46" w:rsidRDefault="00A7751D" w:rsidP="000534A5">
      <w:pPr>
        <w:spacing w:after="0" w:line="240" w:lineRule="auto"/>
        <w:jc w:val="both"/>
        <w:rPr>
          <w:rFonts w:ascii="Times New Roman" w:hAnsi="Times New Roman"/>
          <w:sz w:val="20"/>
          <w:lang w:val="en-US"/>
        </w:rPr>
      </w:pPr>
      <w:r>
        <w:rPr>
          <w:rFonts w:ascii="Times New Roman" w:hAnsi="Times New Roman"/>
          <w:sz w:val="20"/>
          <w:lang w:val="en-US"/>
        </w:rPr>
        <w:t xml:space="preserve">Following previous studies (e.g., </w:t>
      </w:r>
      <w:r>
        <w:rPr>
          <w:rFonts w:ascii="Times New Roman" w:hAnsi="Times New Roman"/>
          <w:sz w:val="20"/>
          <w:lang w:val="en-US"/>
        </w:rPr>
        <w:fldChar w:fldCharType="begin">
          <w:fldData xml:space="preserve">PEVuZE5vdGU+PENpdGU+PEF1dGhvcj5GYWNjaW88L0F1dGhvcj48WWVhcj4yMDE2PC9ZZWFyPjxS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==
</w:fldData>
        </w:fldChar>
      </w:r>
      <w:r>
        <w:rPr>
          <w:rFonts w:ascii="Times New Roman" w:hAnsi="Times New Roman"/>
          <w:sz w:val="20"/>
          <w:lang w:val="en-US"/>
        </w:rPr>
        <w:instrText xml:space="preserve"> ADDIN EN.CITE </w:instrText>
      </w:r>
      <w:r>
        <w:rPr>
          <w:rFonts w:ascii="Times New Roman" w:hAnsi="Times New Roman"/>
          <w:sz w:val="20"/>
          <w:lang w:val="en-US"/>
        </w:rPr>
        <w:fldChar w:fldCharType="begin">
          <w:fldData xml:space="preserve">PEVuZE5vdGU+PENpdGU+PEF1dGhvcj5GYWNjaW88L0F1dGhvcj48WWVhcj4yMDE2PC9ZZWFyPjxS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==
</w:fldData>
        </w:fldChar>
      </w:r>
      <w:r>
        <w:rPr>
          <w:rFonts w:ascii="Times New Roman" w:hAnsi="Times New Roman"/>
          <w:sz w:val="20"/>
          <w:lang w:val="en-US"/>
        </w:rPr>
        <w:instrText xml:space="preserve"> ADDIN EN.CITE.DATA </w:instrText>
      </w:r>
      <w:r>
        <w:rPr>
          <w:rFonts w:ascii="Times New Roman" w:hAnsi="Times New Roman"/>
          <w:sz w:val="20"/>
          <w:lang w:val="en-US"/>
        </w:rPr>
      </w:r>
      <w:r>
        <w:rPr>
          <w:rFonts w:ascii="Times New Roman" w:hAnsi="Times New Roman"/>
          <w:sz w:val="20"/>
          <w:lang w:val="en-US"/>
        </w:rPr>
        <w:fldChar w:fldCharType="end"/>
      </w:r>
      <w:r>
        <w:rPr>
          <w:rFonts w:ascii="Times New Roman" w:hAnsi="Times New Roman"/>
          <w:sz w:val="20"/>
          <w:lang w:val="en-US"/>
        </w:rPr>
      </w:r>
      <w:r>
        <w:rPr>
          <w:rFonts w:ascii="Times New Roman" w:hAnsi="Times New Roman"/>
          <w:sz w:val="20"/>
          <w:lang w:val="en-US"/>
        </w:rPr>
        <w:fldChar w:fldCharType="separate"/>
      </w:r>
      <w:r>
        <w:rPr>
          <w:rFonts w:ascii="Times New Roman" w:hAnsi="Times New Roman"/>
          <w:noProof/>
          <w:sz w:val="20"/>
          <w:lang w:val="en-US"/>
        </w:rPr>
        <w:t>Faccio, et al. 2016, Li, et al. 2013, Hilary and Hui 2009)</w:t>
      </w:r>
      <w:r>
        <w:rPr>
          <w:rFonts w:ascii="Times New Roman" w:hAnsi="Times New Roman"/>
          <w:sz w:val="20"/>
          <w:lang w:val="en-US"/>
        </w:rPr>
        <w:fldChar w:fldCharType="end"/>
      </w:r>
      <w:r>
        <w:rPr>
          <w:rFonts w:ascii="Times New Roman" w:hAnsi="Times New Roman"/>
          <w:sz w:val="20"/>
          <w:lang w:val="en-US"/>
        </w:rPr>
        <w:t xml:space="preserve">, we choose as our primary measure of corporate risk-taking (RISK) the standard deviation of return on assets (ROA), σ(ROA). Specifically, σ(ROA) is the volatility of the firm’s operating ROA, defined as the </w:t>
      </w:r>
      <w:r w:rsidRPr="00CB72EA">
        <w:rPr>
          <w:rFonts w:ascii="Times New Roman" w:hAnsi="Times New Roman"/>
          <w:sz w:val="20"/>
          <w:lang w:val="en-US"/>
        </w:rPr>
        <w:t>ratio of earnings before interest and taxes to total assets.</w:t>
      </w:r>
      <w:r>
        <w:rPr>
          <w:rFonts w:ascii="Times New Roman" w:hAnsi="Times New Roman"/>
          <w:sz w:val="20"/>
          <w:lang w:val="en-US"/>
        </w:rPr>
        <w:t xml:space="preserve"> Volatility of returns is a standard proxy for in risk in the financial economics literature. According to </w:t>
      </w:r>
      <w:r>
        <w:rPr>
          <w:rFonts w:ascii="Times New Roman" w:hAnsi="Times New Roman"/>
          <w:sz w:val="20"/>
          <w:lang w:val="en-US"/>
        </w:rPr>
        <w:fldChar w:fldCharType="begin"/>
      </w:r>
      <w:r>
        <w:rPr>
          <w:rFonts w:ascii="Times New Roman" w:hAnsi="Times New Roman"/>
          <w:sz w:val="20"/>
          <w:lang w:val="en-US"/>
        </w:rPr>
        <w:instrText xml:space="preserve"> ADDIN EN.CITE &lt;EndNote&gt;&lt;Cite AuthorYear="1"&gt;&lt;Author&gt;John&lt;/Author&gt;&lt;Year&gt;2008&lt;/Year&gt;&lt;RecNum&gt;988&lt;/RecNum&gt;&lt;DisplayText&gt;John, et al. (2008)&lt;/DisplayText&gt;&lt;record&gt;&lt;rec-number&gt;988&lt;/rec-number&gt;&lt;foreign-keys&gt;&lt;key app="EN" db-id="2ttfwvtvgwrefpes9t7vdfs2pdsrxawexs5v" timestamp="1484872297"&gt;988&lt;/key&gt;&lt;/foreign-keys&gt;&lt;ref-type name="Journal Article"&gt;17&lt;/ref-type&gt;&lt;contributors&gt;&lt;authors&gt;&lt;author&gt;John, Kose&lt;/author&gt;&lt;author&gt;Litov, Lubomir&lt;/author&gt;&lt;author&gt;Yeung, Bernard&lt;/author&gt;&lt;/authors&gt;&lt;/contributors&gt;&lt;titles&gt;&lt;title&gt;Corporate governance and risk</w:instrText>
      </w:r>
      <w:r>
        <w:rPr>
          <w:rFonts w:ascii="Cambria Math" w:hAnsi="Cambria Math" w:cs="Cambria Math"/>
          <w:sz w:val="20"/>
          <w:lang w:val="en-US"/>
        </w:rPr>
        <w:instrText>‐</w:instrText>
      </w:r>
      <w:r>
        <w:rPr>
          <w:rFonts w:ascii="Times New Roman" w:hAnsi="Times New Roman"/>
          <w:sz w:val="20"/>
          <w:lang w:val="en-US"/>
        </w:rPr>
        <w:instrText>taking&lt;/title&gt;&lt;secondary-title&gt;Journal of Finance&lt;/secondary-title&gt;&lt;/titles&gt;&lt;periodical&gt;&lt;full-title&gt;Journal of Finance&lt;/full-title&gt;&lt;/periodical&gt;&lt;pages&gt;1679-1728&lt;/pages&gt;&lt;volume&gt;63&lt;/volume&gt;&lt;number&gt;4&lt;/number&gt;&lt;keywords&gt;&lt;keyword&gt;Corporate governance&lt;/keyword&gt;&lt;keyword&gt;Risk taking&lt;/keyword&gt;&lt;keyword&gt;Stakeholder.&lt;/keyword&gt;&lt;/keywords&gt;&lt;dates&gt;&lt;year&gt;2008&lt;/year&gt;&lt;/dates&gt;&lt;isbn&gt;1540-6261&lt;/isbn&gt;&lt;urls&gt;&lt;/urls&gt;&lt;/record&gt;&lt;/Cite&gt;&lt;/EndNote&gt;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John, et al. (2008)</w:t>
      </w:r>
      <w:r>
        <w:rPr>
          <w:rFonts w:ascii="Times New Roman" w:hAnsi="Times New Roman"/>
          <w:sz w:val="20"/>
          <w:lang w:val="en-US"/>
        </w:rPr>
        <w:fldChar w:fldCharType="end"/>
      </w:r>
      <w:r>
        <w:rPr>
          <w:rFonts w:ascii="Times New Roman" w:hAnsi="Times New Roman"/>
          <w:sz w:val="20"/>
          <w:lang w:val="en-US"/>
        </w:rPr>
        <w:t xml:space="preserve"> and </w:t>
      </w:r>
      <w:r>
        <w:rPr>
          <w:rFonts w:ascii="Times New Roman" w:hAnsi="Times New Roman"/>
          <w:sz w:val="20"/>
          <w:lang w:val="en-US"/>
        </w:rPr>
        <w:fldChar w:fldCharType="begin"/>
      </w:r>
      <w:r>
        <w:rPr>
          <w:rFonts w:ascii="Times New Roman" w:hAnsi="Times New Roman"/>
          <w:sz w:val="20"/>
          <w:lang w:val="en-US"/>
        </w:rPr>
        <w:instrText xml:space="preserve"> ADDIN EN.CITE &lt;EndNote&gt;&lt;Cite AuthorYear="1"&gt;&lt;Author&gt;Zhang&lt;/Author&gt;&lt;Year&gt;2009&lt;/Year&gt;&lt;RecNum&gt;989&lt;/RecNum&gt;&lt;DisplayText&gt;Zhang (2009)&lt;/DisplayText&gt;&lt;record&gt;&lt;rec-number&gt;989&lt;/rec-number&gt;&lt;foreign-keys&gt;&lt;key app="EN" db-id="2ttfwvtvgwrefpes9t7vdfs2pdsrxawexs5v" timestamp="1484872711"&gt;989&lt;/key&gt;&lt;/foreign-keys&gt;&lt;ref-type name="Journal Article"&gt;17&lt;/ref-type&gt;&lt;contributors&gt;&lt;authors&gt;&lt;author&gt;Zhang, Haiwen&lt;/author&gt;&lt;/authors&gt;&lt;/contributors&gt;&lt;titles&gt;&lt;title&gt;Effect of derivative accounting rules on corporate risk-management behavior&lt;/title&gt;&lt;secondary-title&gt;Journal of Accounting and Economics&lt;/secondary-title&gt;&lt;/titles&gt;&lt;periodical&gt;&lt;full-title&gt;Journal of accounting and economics&lt;/full-title&gt;&lt;/periodical&gt;&lt;pages&gt;244-264&lt;/pages&gt;&lt;volume&gt;47&lt;/volume&gt;&lt;number&gt;3&lt;/number&gt;&lt;keywords&gt;&lt;keyword&gt;Risk taking.&lt;/keyword&gt;&lt;/keywords&gt;&lt;dates&gt;&lt;year&gt;2009&lt;/year&gt;&lt;/dates&gt;&lt;isbn&gt;0165-4101&lt;/isbn&gt;&lt;urls&gt;&lt;/urls&gt;&lt;/record&gt;&lt;/Cite&gt;&lt;/EndNote&gt;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Zhang (2009)</w:t>
      </w:r>
      <w:r>
        <w:rPr>
          <w:rFonts w:ascii="Times New Roman" w:hAnsi="Times New Roman"/>
          <w:sz w:val="20"/>
          <w:lang w:val="en-US"/>
        </w:rPr>
        <w:fldChar w:fldCharType="end"/>
      </w:r>
      <w:r>
        <w:rPr>
          <w:rFonts w:ascii="Times New Roman" w:hAnsi="Times New Roman"/>
          <w:sz w:val="20"/>
          <w:lang w:val="en-US"/>
        </w:rPr>
        <w:t xml:space="preserve">, this variable captures the degree of risk-taking in firms’ operations through the volatility of corporate earnings. The underlying assumption is that riskier corporate operations lead to more volatility earnings. Consistent with </w:t>
      </w:r>
      <w:r>
        <w:rPr>
          <w:rFonts w:ascii="Times New Roman" w:hAnsi="Times New Roman"/>
          <w:sz w:val="20"/>
          <w:lang w:val="en-US"/>
        </w:rPr>
        <w:fldChar w:fldCharType="begin"/>
      </w:r>
      <w:r>
        <w:rPr>
          <w:rFonts w:ascii="Times New Roman" w:hAnsi="Times New Roman"/>
          <w:sz w:val="20"/>
          <w:lang w:val="en-US"/>
        </w:rPr>
        <w:instrText xml:space="preserve"> ADDIN EN.CITE &lt;EndNote&gt;&lt;Cite AuthorYear="1"&gt;&lt;Author&gt;Faccio&lt;/Author&gt;&lt;Year&gt;2016&lt;/Year&gt;&lt;RecNum&gt;732&lt;/RecNum&gt;&lt;DisplayText&gt;Faccio, et al. (2016)&lt;/DisplayText&gt;&lt;record&gt;&lt;rec-number&gt;732&lt;/rec-number&gt;&lt;foreign-keys&gt;&lt;key app="EN" db-id="2ttfwvtvgwrefpes9t7vdfs2pdsrxawexs5v" timestamp="1475920931"&gt;732&lt;/key&gt;&lt;/foreign-keys&gt;&lt;ref-type name="Journal Article"&gt;17&lt;/ref-type&gt;&lt;contributors&gt;&lt;authors&gt;&lt;author&gt;Faccio, Mara&lt;/author&gt;&lt;author&gt;Marchica, Maria-Teresa&lt;/author&gt;&lt;author&gt;Mura, Roberto&lt;/author&gt;&lt;/authors&gt;&lt;/contributors&gt;&lt;titles&gt;&lt;title&gt;CEO gender, corporate risk-taking, and the efficiency of capital allocation&lt;/title&gt;&lt;secondary-title&gt;Journal of Corporate Finance&lt;/secondary-title&gt;&lt;/titles&gt;&lt;periodical&gt;&lt;full-title&gt;Journal of Corporate Finance&lt;/full-title&gt;&lt;/periodical&gt;&lt;pages&gt;193-209&lt;/pages&gt;&lt;volume&gt;39&lt;/volume&gt;&lt;number&gt;August&lt;/number&gt;&lt;keywords&gt;&lt;keyword&gt;CEO&lt;/keyword&gt;&lt;keyword&gt;Gender&lt;/keyword&gt;&lt;keyword&gt;Risk taking.&lt;/keyword&gt;&lt;/keywords&gt;&lt;dates&gt;&lt;year&gt;2016&lt;/year&gt;&lt;/dates&gt;&lt;isbn&gt;0929-1199&lt;/isbn&gt;&lt;urls&gt;&lt;/urls&gt;&lt;/record&gt;&lt;/Cite&gt;&lt;/EndNote&gt;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Faccio, et al. (2016)</w:t>
      </w:r>
      <w:r>
        <w:rPr>
          <w:rFonts w:ascii="Times New Roman" w:hAnsi="Times New Roman"/>
          <w:sz w:val="20"/>
          <w:lang w:val="en-US"/>
        </w:rPr>
        <w:fldChar w:fldCharType="end"/>
      </w:r>
      <w:r>
        <w:rPr>
          <w:rFonts w:ascii="Times New Roman" w:hAnsi="Times New Roman"/>
          <w:sz w:val="20"/>
          <w:lang w:val="en-US"/>
        </w:rPr>
        <w:t>, we calculate</w:t>
      </w:r>
      <w:r>
        <w:rPr>
          <w:rFonts w:ascii="Times New Roman" w:hAnsi="Times New Roman"/>
          <w:sz w:val="20"/>
          <w:lang w:val="en-US"/>
        </w:rPr>
        <w:tab/>
        <w:t xml:space="preserve"> σ(ROA) over a 5-year overlapping windows (200</w:t>
      </w:r>
      <w:r w:rsidR="001E383E">
        <w:rPr>
          <w:rFonts w:ascii="Times New Roman" w:hAnsi="Times New Roman"/>
          <w:sz w:val="20"/>
          <w:lang w:val="en-US"/>
        </w:rPr>
        <w:t>6</w:t>
      </w:r>
      <w:r>
        <w:rPr>
          <w:rFonts w:ascii="Times New Roman" w:hAnsi="Times New Roman"/>
          <w:sz w:val="20"/>
          <w:lang w:val="en-US"/>
        </w:rPr>
        <w:t>-20</w:t>
      </w:r>
      <w:r w:rsidR="001E383E">
        <w:rPr>
          <w:rFonts w:ascii="Times New Roman" w:hAnsi="Times New Roman"/>
          <w:sz w:val="20"/>
          <w:lang w:val="en-US"/>
        </w:rPr>
        <w:t>10</w:t>
      </w:r>
      <w:r>
        <w:rPr>
          <w:rFonts w:ascii="Times New Roman" w:hAnsi="Times New Roman"/>
          <w:sz w:val="20"/>
          <w:lang w:val="en-US"/>
        </w:rPr>
        <w:t>, 200</w:t>
      </w:r>
      <w:r w:rsidR="001E383E">
        <w:rPr>
          <w:rFonts w:ascii="Times New Roman" w:hAnsi="Times New Roman"/>
          <w:sz w:val="20"/>
          <w:lang w:val="en-US"/>
        </w:rPr>
        <w:t>7</w:t>
      </w:r>
      <w:r>
        <w:rPr>
          <w:rFonts w:ascii="Times New Roman" w:hAnsi="Times New Roman"/>
          <w:sz w:val="20"/>
          <w:lang w:val="en-US"/>
        </w:rPr>
        <w:t>-20</w:t>
      </w:r>
      <w:r w:rsidR="001E383E">
        <w:rPr>
          <w:rFonts w:ascii="Times New Roman" w:hAnsi="Times New Roman"/>
          <w:sz w:val="20"/>
          <w:lang w:val="en-US"/>
        </w:rPr>
        <w:t>11</w:t>
      </w:r>
      <w:r>
        <w:rPr>
          <w:rFonts w:ascii="Times New Roman" w:hAnsi="Times New Roman"/>
          <w:sz w:val="20"/>
          <w:lang w:val="en-US"/>
        </w:rPr>
        <w:t>, 200</w:t>
      </w:r>
      <w:r w:rsidR="001E383E">
        <w:rPr>
          <w:rFonts w:ascii="Times New Roman" w:hAnsi="Times New Roman"/>
          <w:sz w:val="20"/>
          <w:lang w:val="en-US"/>
        </w:rPr>
        <w:t>8</w:t>
      </w:r>
      <w:r>
        <w:rPr>
          <w:rFonts w:ascii="Times New Roman" w:hAnsi="Times New Roman"/>
          <w:sz w:val="20"/>
          <w:lang w:val="en-US"/>
        </w:rPr>
        <w:t>-20</w:t>
      </w:r>
      <w:r w:rsidR="001E383E">
        <w:rPr>
          <w:rFonts w:ascii="Times New Roman" w:hAnsi="Times New Roman"/>
          <w:sz w:val="20"/>
          <w:lang w:val="en-US"/>
        </w:rPr>
        <w:t>12</w:t>
      </w:r>
      <w:r>
        <w:rPr>
          <w:rFonts w:ascii="Times New Roman" w:hAnsi="Times New Roman"/>
          <w:sz w:val="20"/>
          <w:lang w:val="en-US"/>
        </w:rPr>
        <w:t>, 200</w:t>
      </w:r>
      <w:r w:rsidR="001E383E">
        <w:rPr>
          <w:rFonts w:ascii="Times New Roman" w:hAnsi="Times New Roman"/>
          <w:sz w:val="20"/>
          <w:lang w:val="en-US"/>
        </w:rPr>
        <w:t>9</w:t>
      </w:r>
      <w:r>
        <w:rPr>
          <w:rFonts w:ascii="Times New Roman" w:hAnsi="Times New Roman"/>
          <w:sz w:val="20"/>
          <w:lang w:val="en-US"/>
        </w:rPr>
        <w:t>-20</w:t>
      </w:r>
      <w:r w:rsidR="001E383E">
        <w:rPr>
          <w:rFonts w:ascii="Times New Roman" w:hAnsi="Times New Roman"/>
          <w:sz w:val="20"/>
          <w:lang w:val="en-US"/>
        </w:rPr>
        <w:t>13</w:t>
      </w:r>
      <w:r>
        <w:rPr>
          <w:rFonts w:ascii="Times New Roman" w:hAnsi="Times New Roman"/>
          <w:sz w:val="20"/>
          <w:lang w:val="en-US"/>
        </w:rPr>
        <w:t xml:space="preserve"> and 20</w:t>
      </w:r>
      <w:r w:rsidR="001E383E">
        <w:rPr>
          <w:rFonts w:ascii="Times New Roman" w:hAnsi="Times New Roman"/>
          <w:sz w:val="20"/>
          <w:lang w:val="en-US"/>
        </w:rPr>
        <w:t>10</w:t>
      </w:r>
      <w:r>
        <w:rPr>
          <w:rFonts w:ascii="Times New Roman" w:hAnsi="Times New Roman"/>
          <w:sz w:val="20"/>
          <w:lang w:val="en-US"/>
        </w:rPr>
        <w:t>-201</w:t>
      </w:r>
      <w:r w:rsidR="001E383E">
        <w:rPr>
          <w:rFonts w:ascii="Times New Roman" w:hAnsi="Times New Roman"/>
          <w:sz w:val="20"/>
          <w:lang w:val="en-US"/>
        </w:rPr>
        <w:t>4</w:t>
      </w:r>
      <w:r>
        <w:rPr>
          <w:rFonts w:ascii="Times New Roman" w:hAnsi="Times New Roman"/>
          <w:sz w:val="20"/>
          <w:lang w:val="en-US"/>
        </w:rPr>
        <w:t>).</w:t>
      </w:r>
    </w:p>
    <w:p w:rsidR="000041B8" w:rsidRDefault="001A19C9" w:rsidP="00623E06">
      <w:pPr>
        <w:spacing w:before="60" w:after="0" w:line="240" w:lineRule="auto"/>
        <w:jc w:val="both"/>
        <w:rPr>
          <w:rFonts w:ascii="Times New Roman" w:hAnsi="Times New Roman"/>
          <w:sz w:val="20"/>
          <w:lang w:val="en-US"/>
        </w:rPr>
      </w:pPr>
      <w:r w:rsidRPr="00B751B3">
        <w:rPr>
          <w:rFonts w:ascii="Times New Roman" w:hAnsi="Times New Roman"/>
          <w:i/>
          <w:sz w:val="20"/>
          <w:lang w:val="en-US"/>
        </w:rPr>
        <w:t>3.</w:t>
      </w:r>
      <w:r>
        <w:rPr>
          <w:rFonts w:ascii="Times New Roman" w:hAnsi="Times New Roman"/>
          <w:i/>
          <w:sz w:val="20"/>
          <w:lang w:val="en-US"/>
        </w:rPr>
        <w:t>2</w:t>
      </w:r>
      <w:r w:rsidRPr="00B751B3">
        <w:rPr>
          <w:rFonts w:ascii="Times New Roman" w:hAnsi="Times New Roman"/>
          <w:i/>
          <w:sz w:val="20"/>
          <w:lang w:val="en-US"/>
        </w:rPr>
        <w:t>.</w:t>
      </w:r>
      <w:r>
        <w:rPr>
          <w:rFonts w:ascii="Times New Roman" w:hAnsi="Times New Roman"/>
          <w:i/>
          <w:sz w:val="20"/>
          <w:lang w:val="en-US"/>
        </w:rPr>
        <w:t>2</w:t>
      </w:r>
      <w:r w:rsidRPr="00B751B3">
        <w:rPr>
          <w:rFonts w:ascii="Times New Roman" w:hAnsi="Times New Roman"/>
          <w:i/>
          <w:sz w:val="20"/>
          <w:lang w:val="en-US"/>
        </w:rPr>
        <w:t xml:space="preserve">.   </w:t>
      </w:r>
      <w:r>
        <w:rPr>
          <w:rFonts w:ascii="Times New Roman" w:hAnsi="Times New Roman"/>
          <w:i/>
          <w:sz w:val="20"/>
          <w:lang w:val="en-US"/>
        </w:rPr>
        <w:t>Ind</w:t>
      </w:r>
      <w:r w:rsidRPr="00B751B3">
        <w:rPr>
          <w:rFonts w:ascii="Times New Roman" w:hAnsi="Times New Roman"/>
          <w:i/>
          <w:sz w:val="20"/>
          <w:lang w:val="en-US"/>
        </w:rPr>
        <w:t>ependent variable</w:t>
      </w:r>
    </w:p>
    <w:p w:rsidR="006B2D1E" w:rsidRDefault="003B584B" w:rsidP="000534A5">
      <w:pPr>
        <w:spacing w:after="0" w:line="240" w:lineRule="auto"/>
        <w:jc w:val="both"/>
        <w:rPr>
          <w:rFonts w:ascii="Times New Roman" w:hAnsi="Times New Roman"/>
          <w:sz w:val="20"/>
          <w:lang w:val="en-US"/>
        </w:rPr>
      </w:pPr>
      <w:r>
        <w:rPr>
          <w:rFonts w:ascii="Times New Roman" w:hAnsi="Times New Roman"/>
          <w:sz w:val="20"/>
          <w:lang w:val="en-US"/>
        </w:rPr>
        <w:t xml:space="preserve">In this study, we measure board gender diversity through the </w:t>
      </w:r>
      <w:r>
        <w:rPr>
          <w:rFonts w:ascii="Times New Roman" w:hAnsi="Times New Roman"/>
          <w:sz w:val="20"/>
          <w:lang w:val="en-US"/>
        </w:rPr>
        <w:fldChar w:fldCharType="begin"/>
      </w:r>
      <w:r>
        <w:rPr>
          <w:rFonts w:ascii="Times New Roman" w:hAnsi="Times New Roman"/>
          <w:sz w:val="20"/>
          <w:lang w:val="en-US"/>
        </w:rPr>
        <w:instrText xml:space="preserve"> ADDIN EN.CITE &lt;EndNote&gt;&lt;Cite AuthorYear="1"&gt;&lt;Author&gt;Blau&lt;/Author&gt;&lt;Year&gt;1977&lt;/Year&gt;&lt;RecNum&gt;44&lt;/RecNum&gt;&lt;DisplayText&gt;Blau (1977)&lt;/DisplayText&gt;&lt;record&gt;&lt;rec-number&gt;44&lt;/rec-number&gt;&lt;foreign-keys&gt;&lt;key app="EN" db-id="2ttfwvtvgwrefpes9t7vdfs2pdsrxawexs5v" timestamp="1450133693"&gt;44&lt;/key&gt;&lt;/foreign-keys&gt;&lt;ref-type name="Book"&gt;6&lt;/ref-type&gt;&lt;contributors&gt;&lt;authors&gt;&lt;author&gt;Blau, Peter M.&lt;/author&gt;&lt;/authors&gt;&lt;/contributors&gt;&lt;titles&gt;&lt;title&gt;Inequality and heterogeneity: a primitive theory of social structure&lt;/title&gt;&lt;/titles&gt;&lt;pages&gt;307&lt;/pages&gt;&lt;dates&gt;&lt;year&gt;1977&lt;/year&gt;&lt;/dates&gt;&lt;pub-location&gt;New York&lt;/pub-location&gt;&lt;publisher&gt;Collier Macmillan&lt;/publisher&gt;&lt;urls&gt;&lt;/urls&gt;&lt;/record&gt;&lt;/Cite&gt;&lt;/EndNote&gt;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Bla</w:t>
      </w:r>
      <w:r w:rsidR="008A2896">
        <w:rPr>
          <w:rFonts w:ascii="Times New Roman" w:hAnsi="Times New Roman"/>
          <w:noProof/>
          <w:sz w:val="20"/>
          <w:lang w:val="en-US"/>
        </w:rPr>
        <w:t>u's</w:t>
      </w:r>
      <w:r>
        <w:rPr>
          <w:rFonts w:ascii="Times New Roman" w:hAnsi="Times New Roman"/>
          <w:noProof/>
          <w:sz w:val="20"/>
          <w:lang w:val="en-US"/>
        </w:rPr>
        <w:t xml:space="preserve"> (1977)</w:t>
      </w:r>
      <w:r>
        <w:rPr>
          <w:rFonts w:ascii="Times New Roman" w:hAnsi="Times New Roman"/>
          <w:sz w:val="20"/>
          <w:lang w:val="en-US"/>
        </w:rPr>
        <w:fldChar w:fldCharType="end"/>
      </w:r>
      <w:r>
        <w:rPr>
          <w:rFonts w:ascii="Times New Roman" w:hAnsi="Times New Roman"/>
          <w:sz w:val="20"/>
          <w:lang w:val="en-US"/>
        </w:rPr>
        <w:t xml:space="preserve"> index</w:t>
      </w:r>
      <w:r w:rsidR="005C7646">
        <w:rPr>
          <w:rFonts w:ascii="Times New Roman" w:hAnsi="Times New Roman"/>
          <w:sz w:val="20"/>
          <w:lang w:val="en-US"/>
        </w:rPr>
        <w:t xml:space="preserve"> heterogeneity, measured as:</w:t>
      </w:r>
    </w:p>
    <w:p w:rsidR="000041B8" w:rsidRPr="00EE0CD0" w:rsidRDefault="00EE0CD0" w:rsidP="000534A5">
      <w:pPr>
        <w:spacing w:after="0" w:line="240" w:lineRule="auto"/>
        <w:jc w:val="both"/>
        <w:rPr>
          <w:rFonts w:ascii="Times New Roman" w:hAnsi="Times New Roman"/>
          <w:sz w:val="20"/>
          <w:lang w:val="en-US"/>
        </w:rPr>
      </w:pPr>
      <w:r>
        <w:rPr>
          <w:rFonts w:ascii="Times New Roman" w:hAnsi="Times New Roman"/>
          <w:sz w:val="20"/>
          <w:lang w:val="en-US"/>
        </w:rPr>
        <w:t xml:space="preserve">(1 – </w:t>
      </w:r>
      <w:r w:rsidRPr="00EE0CD0">
        <w:rPr>
          <w:rFonts w:ascii="Times New Roman" w:hAnsi="Times New Roman"/>
          <w:sz w:val="24"/>
          <w:lang w:val="en-US"/>
        </w:rPr>
        <w:t>Σ</w:t>
      </w:r>
      <w:r>
        <w:rPr>
          <w:rFonts w:ascii="Times New Roman" w:hAnsi="Times New Roman"/>
          <w:sz w:val="20"/>
          <w:lang w:val="en-US"/>
        </w:rPr>
        <w:t xml:space="preserve"> </w:t>
      </w:r>
      <w:r w:rsidRPr="00EE0CD0">
        <w:rPr>
          <w:rFonts w:ascii="Times New Roman" w:hAnsi="Times New Roman"/>
          <w:i/>
          <w:sz w:val="20"/>
          <w:lang w:val="en-US"/>
        </w:rPr>
        <w:t>ρ</w:t>
      </w:r>
      <w:r w:rsidRPr="00EE0CD0">
        <w:rPr>
          <w:rFonts w:ascii="Times New Roman" w:hAnsi="Times New Roman"/>
          <w:i/>
          <w:sz w:val="20"/>
          <w:vertAlign w:val="subscript"/>
          <w:lang w:val="en-US"/>
        </w:rPr>
        <w:t>i</w:t>
      </w:r>
      <w:r>
        <w:rPr>
          <w:rFonts w:ascii="Times New Roman" w:hAnsi="Times New Roman"/>
          <w:sz w:val="20"/>
          <w:lang w:val="en-US"/>
        </w:rPr>
        <w:t>²)</w:t>
      </w:r>
      <w:r w:rsidR="002E3104">
        <w:rPr>
          <w:rFonts w:ascii="Times New Roman" w:hAnsi="Times New Roman"/>
          <w:sz w:val="20"/>
          <w:lang w:val="en-US"/>
        </w:rPr>
        <w:t xml:space="preserve">, where </w:t>
      </w:r>
      <w:proofErr w:type="spellStart"/>
      <w:r w:rsidR="002E3104" w:rsidRPr="00EE0CD0">
        <w:rPr>
          <w:rFonts w:ascii="Times New Roman" w:hAnsi="Times New Roman"/>
          <w:i/>
          <w:sz w:val="20"/>
          <w:lang w:val="en-US"/>
        </w:rPr>
        <w:t>ρ</w:t>
      </w:r>
      <w:r w:rsidR="002E3104" w:rsidRPr="00EE0CD0">
        <w:rPr>
          <w:rFonts w:ascii="Times New Roman" w:hAnsi="Times New Roman"/>
          <w:i/>
          <w:sz w:val="20"/>
          <w:vertAlign w:val="subscript"/>
          <w:lang w:val="en-US"/>
        </w:rPr>
        <w:t>i</w:t>
      </w:r>
      <w:proofErr w:type="spellEnd"/>
      <w:r w:rsidR="002E3104">
        <w:rPr>
          <w:rFonts w:ascii="Times New Roman" w:hAnsi="Times New Roman"/>
          <w:sz w:val="20"/>
          <w:lang w:val="en-US"/>
        </w:rPr>
        <w:t xml:space="preserve"> is the percentage of board members in each category</w:t>
      </w:r>
      <w:r w:rsidR="00821DCE">
        <w:rPr>
          <w:rFonts w:ascii="Times New Roman" w:hAnsi="Times New Roman"/>
          <w:sz w:val="20"/>
          <w:lang w:val="en-US"/>
        </w:rPr>
        <w:t xml:space="preserve"> (female and male directors). </w:t>
      </w:r>
      <w:proofErr w:type="spellStart"/>
      <w:r w:rsidR="00821DCE">
        <w:rPr>
          <w:rFonts w:ascii="Times New Roman" w:hAnsi="Times New Roman"/>
          <w:sz w:val="20"/>
          <w:lang w:val="en-US"/>
        </w:rPr>
        <w:t>Blau’s</w:t>
      </w:r>
      <w:proofErr w:type="spellEnd"/>
      <w:r w:rsidR="00821DCE">
        <w:rPr>
          <w:rFonts w:ascii="Times New Roman" w:hAnsi="Times New Roman"/>
          <w:sz w:val="20"/>
          <w:lang w:val="en-US"/>
        </w:rPr>
        <w:t xml:space="preserve"> index can range from 0 (when there is no female directors) to 0.50 (which occurs when board encompasses an equal number of female and male directors).</w:t>
      </w:r>
    </w:p>
    <w:p w:rsidR="00C7321A" w:rsidRDefault="008A6EF9" w:rsidP="004E322D">
      <w:pPr>
        <w:spacing w:after="0" w:line="240" w:lineRule="auto"/>
        <w:ind w:firstLine="142"/>
        <w:jc w:val="both"/>
        <w:rPr>
          <w:rFonts w:ascii="Times New Roman" w:hAnsi="Times New Roman"/>
          <w:sz w:val="20"/>
          <w:lang w:val="en-US"/>
        </w:rPr>
      </w:pPr>
      <w:r>
        <w:rPr>
          <w:rFonts w:ascii="Times New Roman" w:hAnsi="Times New Roman"/>
          <w:sz w:val="20"/>
          <w:lang w:val="en-US"/>
        </w:rPr>
        <w:t xml:space="preserve">Unlike </w:t>
      </w:r>
      <w:r>
        <w:rPr>
          <w:rFonts w:ascii="Times New Roman" w:hAnsi="Times New Roman"/>
          <w:sz w:val="20"/>
          <w:lang w:val="en-US"/>
        </w:rPr>
        <w:fldChar w:fldCharType="begin"/>
      </w:r>
      <w:r>
        <w:rPr>
          <w:rFonts w:ascii="Times New Roman" w:hAnsi="Times New Roman"/>
          <w:sz w:val="20"/>
          <w:lang w:val="en-US"/>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Sila, et al. (2016)</w:t>
      </w:r>
      <w:r>
        <w:rPr>
          <w:rFonts w:ascii="Times New Roman" w:hAnsi="Times New Roman"/>
          <w:sz w:val="20"/>
          <w:lang w:val="en-US"/>
        </w:rPr>
        <w:fldChar w:fldCharType="end"/>
      </w:r>
      <w:r>
        <w:rPr>
          <w:rFonts w:ascii="Times New Roman" w:hAnsi="Times New Roman"/>
          <w:sz w:val="20"/>
          <w:lang w:val="en-US"/>
        </w:rPr>
        <w:t xml:space="preserve">, we rather used the </w:t>
      </w:r>
      <w:proofErr w:type="spellStart"/>
      <w:r>
        <w:rPr>
          <w:rFonts w:ascii="Times New Roman" w:hAnsi="Times New Roman"/>
          <w:sz w:val="20"/>
          <w:lang w:val="en-US"/>
        </w:rPr>
        <w:t>Blau’s</w:t>
      </w:r>
      <w:proofErr w:type="spellEnd"/>
      <w:r>
        <w:rPr>
          <w:rFonts w:ascii="Times New Roman" w:hAnsi="Times New Roman"/>
          <w:sz w:val="20"/>
          <w:lang w:val="en-US"/>
        </w:rPr>
        <w:t xml:space="preserve"> index than the proportion of female directors to the extent that </w:t>
      </w:r>
      <w:r>
        <w:rPr>
          <w:rFonts w:ascii="Times New Roman" w:hAnsi="Times New Roman"/>
          <w:sz w:val="20"/>
          <w:lang w:val="en-US"/>
        </w:rPr>
        <w:fldChar w:fldCharType="begin"/>
      </w:r>
      <w:r>
        <w:rPr>
          <w:rFonts w:ascii="Times New Roman" w:hAnsi="Times New Roman"/>
          <w:sz w:val="20"/>
          <w:lang w:val="en-US"/>
        </w:rPr>
        <w:instrText xml:space="preserve"> ADDIN EN.CITE &lt;EndNote&gt;&lt;Cite AuthorYear="1"&gt;&lt;Author&gt;Harrison&lt;/Author&gt;&lt;Year&gt;2007&lt;/Year&gt;&lt;RecNum&gt;896&lt;/RecNum&gt;&lt;DisplayText&gt;Harrison and Klein (2007)&lt;/DisplayText&gt;&lt;record&gt;&lt;rec-number&gt;896&lt;/rec-number&gt;&lt;foreign-keys&gt;&lt;key app="EN" db-id="2ttfwvtvgwrefpes9t7vdfs2pdsrxawexs5v" timestamp="1480412697"&gt;896&lt;/key&gt;&lt;/foreign-keys&gt;&lt;ref-type name="Journal Article"&gt;17&lt;/ref-type&gt;&lt;contributors&gt;&lt;authors&gt;&lt;author&gt;Harrison, David A.&lt;/author&gt;&lt;author&gt;Klein, Katherine J.&lt;/author&gt;&lt;/authors&gt;&lt;/contributors&gt;&lt;titles&gt;&lt;title&gt;What&amp;apos;s the difference? Diversity constructs as separation, variety, or disparity in organizations&lt;/title&gt;&lt;secondary-title&gt;Academy of Management Review&lt;/secondary-title&gt;&lt;/titles&gt;&lt;periodical&gt;&lt;full-title&gt;Academy of Management Review&lt;/full-title&gt;&lt;/periodical&gt;&lt;pages&gt;1199-1228&lt;/pages&gt;&lt;volume&gt;32&lt;/volume&gt;&lt;number&gt;4&lt;/number&gt;&lt;keywords&gt;&lt;keyword&gt;Diversity.&lt;/keyword&gt;&lt;/keywords&gt;&lt;dates&gt;&lt;year&gt;2007&lt;/year&gt;&lt;/dates&gt;&lt;isbn&gt;0363-7425&lt;/isbn&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Harrison and Klein (2007)</w:t>
      </w:r>
      <w:r>
        <w:rPr>
          <w:rFonts w:ascii="Times New Roman" w:hAnsi="Times New Roman"/>
          <w:sz w:val="20"/>
          <w:lang w:val="en-US"/>
        </w:rPr>
        <w:fldChar w:fldCharType="end"/>
      </w:r>
      <w:r>
        <w:rPr>
          <w:rFonts w:ascii="Times New Roman" w:hAnsi="Times New Roman"/>
          <w:sz w:val="20"/>
          <w:lang w:val="en-US"/>
        </w:rPr>
        <w:t xml:space="preserve"> suggested this index is an optimal measure of diversity that capture</w:t>
      </w:r>
      <w:r w:rsidR="002546AE">
        <w:rPr>
          <w:rFonts w:ascii="Times New Roman" w:hAnsi="Times New Roman"/>
          <w:sz w:val="20"/>
          <w:lang w:val="en-US"/>
        </w:rPr>
        <w:t>s</w:t>
      </w:r>
      <w:r>
        <w:rPr>
          <w:rFonts w:ascii="Times New Roman" w:hAnsi="Times New Roman"/>
          <w:sz w:val="20"/>
          <w:lang w:val="en-US"/>
        </w:rPr>
        <w:t xml:space="preserve"> variation within a group of people.</w:t>
      </w:r>
      <w:r w:rsidR="0005004C">
        <w:rPr>
          <w:rFonts w:ascii="Times New Roman" w:hAnsi="Times New Roman"/>
          <w:sz w:val="20"/>
          <w:lang w:val="en-US"/>
        </w:rPr>
        <w:t xml:space="preserve"> Furthermore, the </w:t>
      </w:r>
      <w:proofErr w:type="spellStart"/>
      <w:r w:rsidR="0005004C">
        <w:rPr>
          <w:rFonts w:ascii="Times New Roman" w:hAnsi="Times New Roman"/>
          <w:sz w:val="20"/>
          <w:lang w:val="en-US"/>
        </w:rPr>
        <w:t>Blau’s</w:t>
      </w:r>
      <w:proofErr w:type="spellEnd"/>
      <w:r w:rsidR="0005004C">
        <w:rPr>
          <w:rFonts w:ascii="Times New Roman" w:hAnsi="Times New Roman"/>
          <w:sz w:val="20"/>
          <w:lang w:val="en-US"/>
        </w:rPr>
        <w:t xml:space="preserve"> index meets </w:t>
      </w:r>
      <w:r w:rsidR="004E322D">
        <w:rPr>
          <w:rFonts w:ascii="Times New Roman" w:hAnsi="Times New Roman"/>
          <w:sz w:val="20"/>
          <w:lang w:val="en-US"/>
        </w:rPr>
        <w:t>fundamental</w:t>
      </w:r>
      <w:r w:rsidR="0005004C">
        <w:rPr>
          <w:rFonts w:ascii="Times New Roman" w:hAnsi="Times New Roman"/>
          <w:sz w:val="20"/>
          <w:lang w:val="en-US"/>
        </w:rPr>
        <w:t xml:space="preserve"> criteria which are seen as</w:t>
      </w:r>
      <w:r w:rsidR="00E26A3F">
        <w:rPr>
          <w:rFonts w:ascii="Times New Roman" w:hAnsi="Times New Roman"/>
          <w:sz w:val="20"/>
          <w:lang w:val="en-US"/>
        </w:rPr>
        <w:t xml:space="preserve"> to be a reliable proxy of diversity </w:t>
      </w:r>
      <w:r w:rsidR="00E26A3F">
        <w:rPr>
          <w:rFonts w:ascii="Times New Roman" w:hAnsi="Times New Roman"/>
          <w:sz w:val="20"/>
          <w:lang w:val="en-US"/>
        </w:rPr>
        <w:fldChar w:fldCharType="begin"/>
      </w:r>
      <w:r w:rsidR="00E26A3F">
        <w:rPr>
          <w:rFonts w:ascii="Times New Roman" w:hAnsi="Times New Roman"/>
          <w:sz w:val="20"/>
          <w:lang w:val="en-US"/>
        </w:rPr>
        <w:instrText xml:space="preserve"> ADDIN EN.CITE &lt;EndNote&gt;&lt;Cite&gt;&lt;Author&gt;Miller&lt;/Author&gt;&lt;Year&gt;2009&lt;/Year&gt;&lt;RecNum&gt;64&lt;/RecNum&gt;&lt;DisplayText&gt;(Miller and del Carmen Triana 2009)&lt;/DisplayText&gt;&lt;record&gt;&lt;rec-number&gt;64&lt;/rec-number&gt;&lt;foreign-keys&gt;&lt;key app="EN" db-id="2ttfwvtvgwrefpes9t7vdfs2pdsrxawexs5v" timestamp="1450174802"&gt;64&lt;/key&gt;&lt;/foreign-keys&gt;&lt;ref-type name="Journal Article"&gt;17&lt;/ref-type&gt;&lt;contributors&gt;&lt;authors&gt;&lt;author&gt;Miller, Toyah&lt;/author&gt;&lt;author&gt;del Carmen Triana, María&lt;/author&gt;&lt;/authors&gt;&lt;/contributors&gt;&lt;titles&gt;&lt;title&gt;Demographic diversity in the boardroom: Mediators of the board diversity-firm performance relationship&lt;/title&gt;&lt;secondary-title&gt;Journal of Management Studies&lt;/secondary-title&gt;&lt;/titles&gt;&lt;periodical&gt;&lt;full-title&gt;Journal of Management Studies&lt;/full-title&gt;&lt;/periodical&gt;&lt;pages&gt;755-786&lt;/pages&gt;&lt;volume&gt;46&lt;/volume&gt;&lt;number&gt;5&lt;/number&gt;&lt;keywords&gt;&lt;keyword&gt;WOCB&lt;/keyword&gt;&lt;keyword&gt;Firm performance&lt;/keyword&gt;&lt;keyword&gt;Mediation&lt;/keyword&gt;&lt;keyword&gt;R&amp;amp;D&lt;/keyword&gt;&lt;keyword&gt;Reputation.&lt;/keyword&gt;&lt;/keywords&gt;&lt;dates&gt;&lt;year&gt;2009&lt;/year&gt;&lt;/dates&gt;&lt;urls&gt;&lt;/urls&gt;&lt;/record&gt;&lt;/Cite&gt;&lt;/EndNote&gt;</w:instrText>
      </w:r>
      <w:r w:rsidR="00E26A3F">
        <w:rPr>
          <w:rFonts w:ascii="Times New Roman" w:hAnsi="Times New Roman"/>
          <w:sz w:val="20"/>
          <w:lang w:val="en-US"/>
        </w:rPr>
        <w:fldChar w:fldCharType="separate"/>
      </w:r>
      <w:r w:rsidR="00E26A3F">
        <w:rPr>
          <w:rFonts w:ascii="Times New Roman" w:hAnsi="Times New Roman"/>
          <w:noProof/>
          <w:sz w:val="20"/>
          <w:lang w:val="en-US"/>
        </w:rPr>
        <w:t>(Miller and del Carmen Triana 2009)</w:t>
      </w:r>
      <w:r w:rsidR="00E26A3F">
        <w:rPr>
          <w:rFonts w:ascii="Times New Roman" w:hAnsi="Times New Roman"/>
          <w:sz w:val="20"/>
          <w:lang w:val="en-US"/>
        </w:rPr>
        <w:fldChar w:fldCharType="end"/>
      </w:r>
      <w:r w:rsidR="004E322D">
        <w:rPr>
          <w:rFonts w:ascii="Times New Roman" w:hAnsi="Times New Roman"/>
          <w:sz w:val="20"/>
          <w:lang w:val="en-US"/>
        </w:rPr>
        <w:t>: t</w:t>
      </w:r>
      <w:r w:rsidR="004E322D" w:rsidRPr="004E322D">
        <w:rPr>
          <w:rFonts w:ascii="Times New Roman" w:hAnsi="Times New Roman"/>
          <w:sz w:val="20"/>
          <w:lang w:val="en-US"/>
        </w:rPr>
        <w:t>his index has a zero value indicating complete homogeneity</w:t>
      </w:r>
      <w:r w:rsidR="004E322D">
        <w:rPr>
          <w:rFonts w:ascii="Times New Roman" w:hAnsi="Times New Roman"/>
          <w:sz w:val="20"/>
          <w:lang w:val="en-US"/>
        </w:rPr>
        <w:t xml:space="preserve">, a value that tends towards one indicates greater diversity, </w:t>
      </w:r>
      <w:r w:rsidR="004E322D" w:rsidRPr="004E322D">
        <w:rPr>
          <w:rFonts w:ascii="Times New Roman" w:hAnsi="Times New Roman"/>
          <w:sz w:val="20"/>
          <w:lang w:val="en-US"/>
        </w:rPr>
        <w:t>the index</w:t>
      </w:r>
      <w:r w:rsidR="004E322D">
        <w:rPr>
          <w:rFonts w:ascii="Times New Roman" w:hAnsi="Times New Roman"/>
          <w:sz w:val="20"/>
          <w:lang w:val="en-US"/>
        </w:rPr>
        <w:t xml:space="preserve"> does not encompass negative values, and it</w:t>
      </w:r>
      <w:r w:rsidR="004E322D" w:rsidRPr="004E322D">
        <w:rPr>
          <w:rFonts w:ascii="Times New Roman" w:hAnsi="Times New Roman"/>
          <w:sz w:val="20"/>
          <w:lang w:val="en-US"/>
        </w:rPr>
        <w:t xml:space="preserve"> is not</w:t>
      </w:r>
      <w:r w:rsidR="004E322D">
        <w:rPr>
          <w:rFonts w:ascii="Times New Roman" w:hAnsi="Times New Roman"/>
          <w:sz w:val="20"/>
          <w:lang w:val="en-US"/>
        </w:rPr>
        <w:t xml:space="preserve"> </w:t>
      </w:r>
      <w:r w:rsidR="004E322D" w:rsidRPr="004E322D">
        <w:rPr>
          <w:rFonts w:ascii="Times New Roman" w:hAnsi="Times New Roman"/>
          <w:sz w:val="20"/>
          <w:lang w:val="en-US"/>
        </w:rPr>
        <w:t>unbounded</w:t>
      </w:r>
      <w:r w:rsidR="004E322D">
        <w:rPr>
          <w:rFonts w:ascii="Times New Roman" w:hAnsi="Times New Roman"/>
          <w:sz w:val="20"/>
          <w:lang w:val="en-US"/>
        </w:rPr>
        <w:t>.</w:t>
      </w:r>
      <w:r w:rsidR="007D33BA">
        <w:rPr>
          <w:rFonts w:ascii="Times New Roman" w:hAnsi="Times New Roman"/>
          <w:sz w:val="20"/>
          <w:lang w:val="en-US"/>
        </w:rPr>
        <w:t xml:space="preserve"> Finally, the </w:t>
      </w:r>
      <w:proofErr w:type="spellStart"/>
      <w:r w:rsidR="007D33BA">
        <w:rPr>
          <w:rFonts w:ascii="Times New Roman" w:hAnsi="Times New Roman"/>
          <w:sz w:val="20"/>
          <w:lang w:val="en-US"/>
        </w:rPr>
        <w:t>Blau’s</w:t>
      </w:r>
      <w:proofErr w:type="spellEnd"/>
      <w:r w:rsidR="007D33BA">
        <w:rPr>
          <w:rFonts w:ascii="Times New Roman" w:hAnsi="Times New Roman"/>
          <w:sz w:val="20"/>
          <w:lang w:val="en-US"/>
        </w:rPr>
        <w:t xml:space="preserve"> index is </w:t>
      </w:r>
      <w:r w:rsidR="007D33BA" w:rsidRPr="007D33BA">
        <w:rPr>
          <w:rFonts w:ascii="Times New Roman" w:hAnsi="Times New Roman"/>
          <w:sz w:val="20"/>
          <w:lang w:val="en-US"/>
        </w:rPr>
        <w:t xml:space="preserve">not skewed </w:t>
      </w:r>
      <w:r w:rsidR="00706A6E">
        <w:rPr>
          <w:rFonts w:ascii="Times New Roman" w:hAnsi="Times New Roman"/>
          <w:sz w:val="20"/>
          <w:lang w:val="en-US"/>
        </w:rPr>
        <w:t>towards any</w:t>
      </w:r>
      <w:r w:rsidR="007D33BA" w:rsidRPr="007D33BA">
        <w:rPr>
          <w:rFonts w:ascii="Times New Roman" w:hAnsi="Times New Roman"/>
          <w:sz w:val="20"/>
          <w:lang w:val="en-US"/>
        </w:rPr>
        <w:t xml:space="preserve"> proportion of category</w:t>
      </w:r>
      <w:r w:rsidR="00186FD8">
        <w:rPr>
          <w:rFonts w:ascii="Times New Roman" w:hAnsi="Times New Roman"/>
          <w:sz w:val="20"/>
          <w:lang w:val="en-US"/>
        </w:rPr>
        <w:t xml:space="preserve"> (i.e. gender) </w:t>
      </w:r>
      <w:r w:rsidR="00186FD8">
        <w:rPr>
          <w:rFonts w:ascii="Times New Roman" w:hAnsi="Times New Roman"/>
          <w:sz w:val="20"/>
          <w:lang w:val="en-US"/>
        </w:rPr>
        <w:fldChar w:fldCharType="begin"/>
      </w:r>
      <w:r w:rsidR="00186FD8">
        <w:rPr>
          <w:rFonts w:ascii="Times New Roman" w:hAnsi="Times New Roman"/>
          <w:sz w:val="20"/>
          <w:lang w:val="en-US"/>
        </w:rPr>
        <w:instrText xml:space="preserve"> ADDIN EN.CITE &lt;EndNote&gt;&lt;Cite&gt;&lt;Author&gt;Harrison&lt;/Author&gt;&lt;Year&gt;2006&lt;/Year&gt;&lt;RecNum&gt;897&lt;/RecNum&gt;&lt;DisplayText&gt;(Harrison and Sin 2006)&lt;/DisplayText&gt;&lt;record&gt;&lt;rec-number&gt;897&lt;/rec-number&gt;&lt;foreign-keys&gt;&lt;key app="EN" db-id="2ttfwvtvgwrefpes9t7vdfs2pdsrxawexs5v" timestamp="1480413529"&gt;897&lt;/key&gt;&lt;/foreign-keys&gt;&lt;ref-type name="Book Section"&gt;5&lt;/ref-type&gt;&lt;contributors&gt;&lt;authors&gt;&lt;author&gt;Harrison, David A.&lt;/author&gt;&lt;author&gt;Sin, Hock-Peng&lt;/author&gt;&lt;/authors&gt;&lt;secondary-authors&gt;&lt;author&gt;Konrad, Alison M.&lt;/author&gt;&lt;author&gt;Prasad, Pushkala&lt;/author&gt;&lt;author&gt;Pringle, Judith K.&lt;/author&gt;&lt;/secondary-authors&gt;&lt;/contributors&gt;&lt;titles&gt;&lt;title&gt;What is diversity and how should it be measured?&lt;/title&gt;&lt;secondary-title&gt;Handbook of workplace diversity&lt;/secondary-title&gt;&lt;/titles&gt;&lt;pages&gt;191–216&lt;/pages&gt;&lt;dates&gt;&lt;year&gt;2006&lt;/year&gt;&lt;/dates&gt;&lt;pub-location&gt;London&lt;/pub-location&gt;&lt;publisher&gt;Sage&lt;/publisher&gt;&lt;urls&gt;&lt;/urls&gt;&lt;/record&gt;&lt;/Cite&gt;&lt;/EndNote&gt;</w:instrText>
      </w:r>
      <w:r w:rsidR="00186FD8">
        <w:rPr>
          <w:rFonts w:ascii="Times New Roman" w:hAnsi="Times New Roman"/>
          <w:sz w:val="20"/>
          <w:lang w:val="en-US"/>
        </w:rPr>
        <w:fldChar w:fldCharType="separate"/>
      </w:r>
      <w:r w:rsidR="00186FD8">
        <w:rPr>
          <w:rFonts w:ascii="Times New Roman" w:hAnsi="Times New Roman"/>
          <w:noProof/>
          <w:sz w:val="20"/>
          <w:lang w:val="en-US"/>
        </w:rPr>
        <w:t>(Harrison and Sin 2006)</w:t>
      </w:r>
      <w:r w:rsidR="00186FD8">
        <w:rPr>
          <w:rFonts w:ascii="Times New Roman" w:hAnsi="Times New Roman"/>
          <w:sz w:val="20"/>
          <w:lang w:val="en-US"/>
        </w:rPr>
        <w:fldChar w:fldCharType="end"/>
      </w:r>
      <w:r w:rsidR="00186FD8">
        <w:rPr>
          <w:rFonts w:ascii="Times New Roman" w:hAnsi="Times New Roman"/>
          <w:sz w:val="20"/>
          <w:lang w:val="en-US"/>
        </w:rPr>
        <w:t>.</w:t>
      </w:r>
    </w:p>
    <w:p w:rsidR="00637F2E" w:rsidRDefault="00D4360F" w:rsidP="00623E06">
      <w:pPr>
        <w:spacing w:before="60" w:after="0" w:line="240" w:lineRule="auto"/>
        <w:jc w:val="both"/>
        <w:rPr>
          <w:rFonts w:ascii="Times New Roman" w:hAnsi="Times New Roman"/>
          <w:sz w:val="20"/>
          <w:lang w:val="en-US"/>
        </w:rPr>
      </w:pPr>
      <w:r w:rsidRPr="00B751B3">
        <w:rPr>
          <w:rFonts w:ascii="Times New Roman" w:hAnsi="Times New Roman"/>
          <w:i/>
          <w:sz w:val="20"/>
          <w:lang w:val="en-US"/>
        </w:rPr>
        <w:t>3.</w:t>
      </w:r>
      <w:r>
        <w:rPr>
          <w:rFonts w:ascii="Times New Roman" w:hAnsi="Times New Roman"/>
          <w:i/>
          <w:sz w:val="20"/>
          <w:lang w:val="en-US"/>
        </w:rPr>
        <w:t>2</w:t>
      </w:r>
      <w:r w:rsidRPr="00B751B3">
        <w:rPr>
          <w:rFonts w:ascii="Times New Roman" w:hAnsi="Times New Roman"/>
          <w:i/>
          <w:sz w:val="20"/>
          <w:lang w:val="en-US"/>
        </w:rPr>
        <w:t>.</w:t>
      </w:r>
      <w:r>
        <w:rPr>
          <w:rFonts w:ascii="Times New Roman" w:hAnsi="Times New Roman"/>
          <w:i/>
          <w:sz w:val="20"/>
          <w:lang w:val="en-US"/>
        </w:rPr>
        <w:t>3</w:t>
      </w:r>
      <w:r w:rsidRPr="00B751B3">
        <w:rPr>
          <w:rFonts w:ascii="Times New Roman" w:hAnsi="Times New Roman"/>
          <w:i/>
          <w:sz w:val="20"/>
          <w:lang w:val="en-US"/>
        </w:rPr>
        <w:t xml:space="preserve">.   </w:t>
      </w:r>
      <w:r>
        <w:rPr>
          <w:rFonts w:ascii="Times New Roman" w:hAnsi="Times New Roman"/>
          <w:i/>
          <w:sz w:val="20"/>
          <w:lang w:val="en-US"/>
        </w:rPr>
        <w:t>Control</w:t>
      </w:r>
      <w:r w:rsidRPr="00B751B3">
        <w:rPr>
          <w:rFonts w:ascii="Times New Roman" w:hAnsi="Times New Roman"/>
          <w:i/>
          <w:sz w:val="20"/>
          <w:lang w:val="en-US"/>
        </w:rPr>
        <w:t xml:space="preserve"> variable</w:t>
      </w:r>
      <w:r>
        <w:rPr>
          <w:rFonts w:ascii="Times New Roman" w:hAnsi="Times New Roman"/>
          <w:i/>
          <w:sz w:val="20"/>
          <w:lang w:val="en-US"/>
        </w:rPr>
        <w:t>s</w:t>
      </w:r>
    </w:p>
    <w:p w:rsidR="00D4360F" w:rsidRDefault="00D96629" w:rsidP="000534A5">
      <w:pPr>
        <w:spacing w:after="0" w:line="240" w:lineRule="auto"/>
        <w:jc w:val="both"/>
        <w:rPr>
          <w:rFonts w:ascii="Times New Roman" w:hAnsi="Times New Roman"/>
          <w:sz w:val="20"/>
          <w:lang w:val="en-US"/>
        </w:rPr>
      </w:pPr>
      <w:r>
        <w:rPr>
          <w:rFonts w:ascii="Times New Roman" w:hAnsi="Times New Roman"/>
          <w:sz w:val="20"/>
          <w:lang w:val="en-US"/>
        </w:rPr>
        <w:t xml:space="preserve">Consistent with </w:t>
      </w:r>
      <w:r>
        <w:rPr>
          <w:rFonts w:ascii="Times New Roman" w:hAnsi="Times New Roman"/>
          <w:sz w:val="20"/>
          <w:lang w:val="en-US"/>
        </w:rPr>
        <w:fldChar w:fldCharType="begin"/>
      </w:r>
      <w:r>
        <w:rPr>
          <w:rFonts w:ascii="Times New Roman" w:hAnsi="Times New Roman"/>
          <w:sz w:val="20"/>
          <w:lang w:val="en-US"/>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Sila, et al. (2016)</w:t>
      </w:r>
      <w:r>
        <w:rPr>
          <w:rFonts w:ascii="Times New Roman" w:hAnsi="Times New Roman"/>
          <w:sz w:val="20"/>
          <w:lang w:val="en-US"/>
        </w:rPr>
        <w:fldChar w:fldCharType="end"/>
      </w:r>
      <w:r>
        <w:rPr>
          <w:rFonts w:ascii="Times New Roman" w:hAnsi="Times New Roman"/>
          <w:sz w:val="20"/>
          <w:lang w:val="en-US"/>
        </w:rPr>
        <w:t xml:space="preserve">, we assume that there are unobserved factors </w:t>
      </w:r>
      <w:r w:rsidR="005C48E0">
        <w:rPr>
          <w:rFonts w:ascii="Times New Roman" w:hAnsi="Times New Roman"/>
          <w:sz w:val="20"/>
          <w:lang w:val="en-US"/>
        </w:rPr>
        <w:t>influencing</w:t>
      </w:r>
      <w:r>
        <w:rPr>
          <w:rFonts w:ascii="Times New Roman" w:hAnsi="Times New Roman"/>
          <w:sz w:val="20"/>
          <w:lang w:val="en-US"/>
        </w:rPr>
        <w:t xml:space="preserve"> both firm risk-taking and board gender diversity across time. Therefore, we rely on the existing literature identify a set of control variables in </w:t>
      </w:r>
      <w:proofErr w:type="spellStart"/>
      <w:r>
        <w:rPr>
          <w:rFonts w:ascii="Times New Roman" w:hAnsi="Times New Roman"/>
          <w:sz w:val="20"/>
          <w:lang w:val="en-US"/>
        </w:rPr>
        <w:t>Equ</w:t>
      </w:r>
      <w:proofErr w:type="spellEnd"/>
      <w:r w:rsidRPr="00C812E9">
        <w:rPr>
          <w:rFonts w:ascii="Times New Roman" w:hAnsi="Times New Roman"/>
          <w:sz w:val="20"/>
          <w:lang w:val="en-US"/>
        </w:rPr>
        <w:t xml:space="preserve">. </w:t>
      </w:r>
      <w:hyperlink w:anchor="Equ1" w:history="1">
        <w:r w:rsidR="004E383B" w:rsidRPr="00C812E9">
          <w:rPr>
            <w:rStyle w:val="Lienhypertexte"/>
            <w:rFonts w:ascii="Times New Roman" w:hAnsi="Times New Roman"/>
            <w:color w:val="auto"/>
            <w:sz w:val="20"/>
            <w:u w:val="none"/>
            <w:lang w:val="en-US"/>
          </w:rPr>
          <w:t>[1</w:t>
        </w:r>
        <w:r w:rsidRPr="00C812E9">
          <w:rPr>
            <w:rStyle w:val="Lienhypertexte"/>
            <w:rFonts w:ascii="Times New Roman" w:hAnsi="Times New Roman"/>
            <w:color w:val="auto"/>
            <w:sz w:val="20"/>
            <w:u w:val="none"/>
            <w:lang w:val="en-US"/>
          </w:rPr>
          <w:t>]</w:t>
        </w:r>
      </w:hyperlink>
      <w:r w:rsidRPr="00C812E9">
        <w:rPr>
          <w:rFonts w:ascii="Times New Roman" w:hAnsi="Times New Roman"/>
          <w:sz w:val="20"/>
          <w:lang w:val="en-US"/>
        </w:rPr>
        <w:t>.</w:t>
      </w:r>
      <w:r w:rsidR="00927172" w:rsidRPr="00C812E9">
        <w:rPr>
          <w:rFonts w:ascii="Times New Roman" w:hAnsi="Times New Roman"/>
          <w:sz w:val="20"/>
          <w:lang w:val="en-US"/>
        </w:rPr>
        <w:t xml:space="preserve"> </w:t>
      </w:r>
      <w:r w:rsidR="0083163E" w:rsidRPr="00C812E9">
        <w:rPr>
          <w:rFonts w:ascii="Times New Roman" w:hAnsi="Times New Roman"/>
          <w:sz w:val="20"/>
          <w:lang w:val="en-US"/>
        </w:rPr>
        <w:t>First</w:t>
      </w:r>
      <w:r w:rsidR="0083163E">
        <w:rPr>
          <w:rFonts w:ascii="Times New Roman" w:hAnsi="Times New Roman"/>
          <w:sz w:val="20"/>
          <w:lang w:val="en-US"/>
        </w:rPr>
        <w:t>, we</w:t>
      </w:r>
      <w:r w:rsidR="00927172">
        <w:rPr>
          <w:rFonts w:ascii="Times New Roman" w:hAnsi="Times New Roman"/>
          <w:sz w:val="20"/>
          <w:lang w:val="en-US"/>
        </w:rPr>
        <w:t xml:space="preserve"> control for the effect of firm size (SIZE), which we measure using the natural log of total assets (in millions of </w:t>
      </w:r>
      <w:r w:rsidR="000462F9">
        <w:rPr>
          <w:rFonts w:ascii="Times New Roman" w:hAnsi="Times New Roman"/>
          <w:sz w:val="20"/>
          <w:lang w:val="en-US"/>
        </w:rPr>
        <w:t>E</w:t>
      </w:r>
      <w:r w:rsidR="00927172">
        <w:rPr>
          <w:rFonts w:ascii="Times New Roman" w:hAnsi="Times New Roman"/>
          <w:sz w:val="20"/>
          <w:lang w:val="en-US"/>
        </w:rPr>
        <w:t>uros)</w:t>
      </w:r>
      <w:r w:rsidR="005529B4">
        <w:rPr>
          <w:rFonts w:ascii="Times New Roman" w:hAnsi="Times New Roman"/>
          <w:sz w:val="20"/>
          <w:lang w:val="en-US"/>
        </w:rPr>
        <w:t xml:space="preserve"> </w:t>
      </w:r>
      <w:r w:rsidR="005529B4">
        <w:rPr>
          <w:rFonts w:ascii="Times New Roman" w:hAnsi="Times New Roman"/>
          <w:sz w:val="20"/>
          <w:lang w:val="en-US"/>
        </w:rPr>
        <w:fldChar w:fldCharType="begin"/>
      </w:r>
      <w:r w:rsidR="005529B4">
        <w:rPr>
          <w:rFonts w:ascii="Times New Roman" w:hAnsi="Times New Roman"/>
          <w:sz w:val="20"/>
          <w:lang w:val="en-US"/>
        </w:rPr>
        <w:instrText xml:space="preserve"> ADDIN EN.CITE &lt;EndNote&gt;&lt;Cite&gt;&lt;Author&gt;Faccio&lt;/Author&gt;&lt;Year&gt;2016&lt;/Year&gt;&lt;RecNum&gt;732&lt;/RecNum&gt;&lt;DisplayText&gt;(Faccio, et al. 2016)&lt;/DisplayText&gt;&lt;record&gt;&lt;rec-number&gt;732&lt;/rec-number&gt;&lt;foreign-keys&gt;&lt;key app="EN" db-id="2ttfwvtvgwrefpes9t7vdfs2pdsrxawexs5v" timestamp="1475920931"&gt;732&lt;/key&gt;&lt;/foreign-keys&gt;&lt;ref-type name="Journal Article"&gt;17&lt;/ref-type&gt;&lt;contributors&gt;&lt;authors&gt;&lt;author&gt;Faccio, Mara&lt;/author&gt;&lt;author&gt;Marchica, Maria-Teresa&lt;/author&gt;&lt;author&gt;Mura, Roberto&lt;/author&gt;&lt;/authors&gt;&lt;/contributors&gt;&lt;titles&gt;&lt;title&gt;CEO gender, corporate risk-taking, and the efficiency of capital allocation&lt;/title&gt;&lt;secondary-title&gt;Journal of Corporate Finance&lt;/secondary-title&gt;&lt;/titles&gt;&lt;periodical&gt;&lt;full-title&gt;Journal of Corporate Finance&lt;/full-title&gt;&lt;/periodical&gt;&lt;pages&gt;193-209&lt;/pages&gt;&lt;volume&gt;39&lt;/volume&gt;&lt;number&gt;August&lt;/number&gt;&lt;keywords&gt;&lt;keyword&gt;CEO&lt;/keyword&gt;&lt;keyword&gt;Gender&lt;/keyword&gt;&lt;keyword&gt;Risk taking.&lt;/keyword&gt;&lt;/keywords&gt;&lt;dates&gt;&lt;year&gt;2016&lt;/year&gt;&lt;/dates&gt;&lt;isbn&gt;0929-1199&lt;/isbn&gt;&lt;urls&gt;&lt;/urls&gt;&lt;/record&gt;&lt;/Cite&gt;&lt;/EndNote&gt;</w:instrText>
      </w:r>
      <w:r w:rsidR="005529B4">
        <w:rPr>
          <w:rFonts w:ascii="Times New Roman" w:hAnsi="Times New Roman"/>
          <w:sz w:val="20"/>
          <w:lang w:val="en-US"/>
        </w:rPr>
        <w:fldChar w:fldCharType="separate"/>
      </w:r>
      <w:r w:rsidR="005529B4">
        <w:rPr>
          <w:rFonts w:ascii="Times New Roman" w:hAnsi="Times New Roman"/>
          <w:noProof/>
          <w:sz w:val="20"/>
          <w:lang w:val="en-US"/>
        </w:rPr>
        <w:t>(Faccio, et al. 2016)</w:t>
      </w:r>
      <w:r w:rsidR="005529B4">
        <w:rPr>
          <w:rFonts w:ascii="Times New Roman" w:hAnsi="Times New Roman"/>
          <w:sz w:val="20"/>
          <w:lang w:val="en-US"/>
        </w:rPr>
        <w:fldChar w:fldCharType="end"/>
      </w:r>
      <w:r w:rsidR="004E383B">
        <w:rPr>
          <w:rFonts w:ascii="Times New Roman" w:hAnsi="Times New Roman"/>
          <w:sz w:val="20"/>
          <w:lang w:val="en-US"/>
        </w:rPr>
        <w:t>.</w:t>
      </w:r>
      <w:r w:rsidR="005529B4">
        <w:rPr>
          <w:rFonts w:ascii="Times New Roman" w:hAnsi="Times New Roman"/>
          <w:sz w:val="20"/>
          <w:lang w:val="en-US"/>
        </w:rPr>
        <w:t xml:space="preserve"> Generally, small firms</w:t>
      </w:r>
      <w:r w:rsidR="002846D2">
        <w:rPr>
          <w:rFonts w:ascii="Times New Roman" w:hAnsi="Times New Roman"/>
          <w:sz w:val="20"/>
          <w:lang w:val="en-US"/>
        </w:rPr>
        <w:t xml:space="preserve"> are more likely to be risk-averse than large firms. We therefore expect a negative relationship between firm size and our measure of risk-taking.</w:t>
      </w:r>
      <w:r w:rsidR="0083163E">
        <w:rPr>
          <w:rFonts w:ascii="Times New Roman" w:hAnsi="Times New Roman"/>
          <w:sz w:val="20"/>
          <w:lang w:val="en-US"/>
        </w:rPr>
        <w:t xml:space="preserve"> Second, </w:t>
      </w:r>
      <w:r w:rsidR="00C529A3">
        <w:rPr>
          <w:rFonts w:ascii="Times New Roman" w:hAnsi="Times New Roman"/>
          <w:sz w:val="20"/>
          <w:lang w:val="en-US"/>
        </w:rPr>
        <w:t>we control for firm’s leverage</w:t>
      </w:r>
      <w:r w:rsidR="00426D46">
        <w:rPr>
          <w:rFonts w:ascii="Times New Roman" w:hAnsi="Times New Roman"/>
          <w:sz w:val="20"/>
          <w:lang w:val="en-US"/>
        </w:rPr>
        <w:t xml:space="preserve"> (LEVERAGE)</w:t>
      </w:r>
      <w:r w:rsidR="00C529A3">
        <w:rPr>
          <w:rFonts w:ascii="Times New Roman" w:hAnsi="Times New Roman"/>
          <w:sz w:val="20"/>
          <w:lang w:val="en-US"/>
        </w:rPr>
        <w:t xml:space="preserve"> defined as the ratio of total debt to total assets </w:t>
      </w:r>
      <w:r w:rsidR="00C529A3">
        <w:rPr>
          <w:rFonts w:ascii="Times New Roman" w:hAnsi="Times New Roman"/>
          <w:sz w:val="20"/>
          <w:lang w:val="en-US"/>
        </w:rPr>
        <w:fldChar w:fldCharType="begin"/>
      </w:r>
      <w:r w:rsidR="00C529A3">
        <w:rPr>
          <w:rFonts w:ascii="Times New Roman" w:hAnsi="Times New Roman"/>
          <w:sz w:val="20"/>
          <w:lang w:val="en-US"/>
        </w:rPr>
        <w:instrText xml:space="preserve"> ADDIN EN.CITE &lt;EndNote&gt;&lt;Cite&gt;&lt;Author&gt;Faccio&lt;/Author&gt;&lt;Year&gt;2011&lt;/Year&gt;&lt;RecNum&gt;208&lt;/RecNum&gt;&lt;DisplayText&gt;(Faccio, et al. 2011)&lt;/DisplayText&gt;&lt;record&gt;&lt;rec-number&gt;208&lt;/rec-number&gt;&lt;foreign-keys&gt;&lt;key app="EN" db-id="2ttfwvtvgwrefpes9t7vdfs2pdsrxawexs5v" timestamp="1451982208"&gt;208&lt;/key&gt;&lt;/foreign-keys&gt;&lt;ref-type name="Journal Article"&gt;17&lt;/ref-type&gt;&lt;contributors&gt;&lt;authors&gt;&lt;author&gt;Faccio, Mara&lt;/author&gt;&lt;author&gt;Marchica, Maria-Teresa&lt;/author&gt;&lt;author&gt;Mura, Roberto&lt;/author&gt;&lt;/authors&gt;&lt;/contributors&gt;&lt;titles&gt;&lt;title&gt;Large shareholder diversification and corporate risk-taking&lt;/title&gt;&lt;secondary-title&gt;Review of Financial Studies&lt;/secondary-title&gt;&lt;/titles&gt;&lt;periodical&gt;&lt;full-title&gt;Review of Financial Studies&lt;/full-title&gt;&lt;/periodical&gt;&lt;pages&gt;3601-3641&lt;/pages&gt;&lt;volume&gt;24&lt;/volume&gt;&lt;number&gt;11&lt;/number&gt;&lt;keywords&gt;&lt;keyword&gt;Diversification&lt;/keyword&gt;&lt;keyword&gt;Risk taking.&lt;/keyword&gt;&lt;/keywords&gt;&lt;dates&gt;&lt;year&gt;2011&lt;/year&gt;&lt;/dates&gt;&lt;urls&gt;&lt;/urls&gt;&lt;/record&gt;&lt;/Cite&gt;&lt;/EndNote&gt;</w:instrText>
      </w:r>
      <w:r w:rsidR="00C529A3">
        <w:rPr>
          <w:rFonts w:ascii="Times New Roman" w:hAnsi="Times New Roman"/>
          <w:sz w:val="20"/>
          <w:lang w:val="en-US"/>
        </w:rPr>
        <w:fldChar w:fldCharType="separate"/>
      </w:r>
      <w:r w:rsidR="00C529A3">
        <w:rPr>
          <w:rFonts w:ascii="Times New Roman" w:hAnsi="Times New Roman"/>
          <w:noProof/>
          <w:sz w:val="20"/>
          <w:lang w:val="en-US"/>
        </w:rPr>
        <w:t>(Faccio, et al. 2011)</w:t>
      </w:r>
      <w:r w:rsidR="00C529A3">
        <w:rPr>
          <w:rFonts w:ascii="Times New Roman" w:hAnsi="Times New Roman"/>
          <w:sz w:val="20"/>
          <w:lang w:val="en-US"/>
        </w:rPr>
        <w:fldChar w:fldCharType="end"/>
      </w:r>
      <w:r w:rsidR="00C529A3">
        <w:rPr>
          <w:rFonts w:ascii="Times New Roman" w:hAnsi="Times New Roman"/>
          <w:sz w:val="20"/>
          <w:lang w:val="en-US"/>
        </w:rPr>
        <w:t>.</w:t>
      </w:r>
      <w:r w:rsidR="00426D46">
        <w:rPr>
          <w:rFonts w:ascii="Times New Roman" w:hAnsi="Times New Roman"/>
          <w:sz w:val="20"/>
          <w:lang w:val="en-US"/>
        </w:rPr>
        <w:t xml:space="preserve"> We argue that if firm’s leverage increases, its level of risk would increase. This will probably lead to higher earnings volatility.</w:t>
      </w:r>
      <w:r w:rsidR="00B94196">
        <w:rPr>
          <w:rFonts w:ascii="Times New Roman" w:hAnsi="Times New Roman"/>
          <w:sz w:val="20"/>
          <w:lang w:val="en-US"/>
        </w:rPr>
        <w:t xml:space="preserve"> Third, we control for profitability through the return on assets (ROA)</w:t>
      </w:r>
      <w:r w:rsidR="007A1D15">
        <w:rPr>
          <w:rFonts w:ascii="Times New Roman" w:hAnsi="Times New Roman"/>
          <w:sz w:val="20"/>
          <w:lang w:val="en-US"/>
        </w:rPr>
        <w:t xml:space="preserve"> defined previous</w:t>
      </w:r>
      <w:r w:rsidR="00077538">
        <w:rPr>
          <w:rFonts w:ascii="Times New Roman" w:hAnsi="Times New Roman"/>
          <w:sz w:val="20"/>
          <w:lang w:val="en-US"/>
        </w:rPr>
        <w:t>ly for two reason</w:t>
      </w:r>
      <w:r w:rsidR="00BB2E66">
        <w:rPr>
          <w:rFonts w:ascii="Times New Roman" w:hAnsi="Times New Roman"/>
          <w:sz w:val="20"/>
          <w:lang w:val="en-US"/>
        </w:rPr>
        <w:t>s</w:t>
      </w:r>
      <w:r w:rsidR="00077538">
        <w:rPr>
          <w:rFonts w:ascii="Times New Roman" w:hAnsi="Times New Roman"/>
          <w:sz w:val="20"/>
          <w:lang w:val="en-US"/>
        </w:rPr>
        <w:t>: (a) high ROA volatility can be a reflection of poor management ability rather</w:t>
      </w:r>
      <w:r w:rsidR="00BB2E66">
        <w:rPr>
          <w:rFonts w:ascii="Times New Roman" w:hAnsi="Times New Roman"/>
          <w:sz w:val="20"/>
          <w:lang w:val="en-US"/>
        </w:rPr>
        <w:t xml:space="preserve"> risk-taking choices </w:t>
      </w:r>
      <w:r w:rsidR="00BB2E66">
        <w:rPr>
          <w:rFonts w:ascii="Times New Roman" w:hAnsi="Times New Roman"/>
          <w:sz w:val="20"/>
          <w:lang w:val="en-US"/>
        </w:rPr>
        <w:fldChar w:fldCharType="begin"/>
      </w:r>
      <w:r w:rsidR="00BB2E66">
        <w:rPr>
          <w:rFonts w:ascii="Times New Roman" w:hAnsi="Times New Roman"/>
          <w:sz w:val="20"/>
          <w:lang w:val="en-US"/>
        </w:rPr>
        <w:instrText xml:space="preserve"> ADDIN EN.CITE &lt;EndNote&gt;&lt;Cite&gt;&lt;Author&gt;Faccio&lt;/Author&gt;&lt;Year&gt;2011&lt;/Year&gt;&lt;RecNum&gt;208&lt;/RecNum&gt;&lt;DisplayText&gt;(Faccio, et al. 2011)&lt;/DisplayText&gt;&lt;record&gt;&lt;rec-number&gt;208&lt;/rec-number&gt;&lt;foreign-keys&gt;&lt;key app="EN" db-id="2ttfwvtvgwrefpes9t7vdfs2pdsrxawexs5v" timestamp="1451982208"&gt;208&lt;/key&gt;&lt;/foreign-keys&gt;&lt;ref-type name="Journal Article"&gt;17&lt;/ref-type&gt;&lt;contributors&gt;&lt;authors&gt;&lt;author&gt;Faccio, Mara&lt;/author&gt;&lt;author&gt;Marchica, Maria-Teresa&lt;/author&gt;&lt;author&gt;Mura, Roberto&lt;/author&gt;&lt;/authors&gt;&lt;/contributors&gt;&lt;titles&gt;&lt;title&gt;Large shareholder diversification and corporate risk-taking&lt;/title&gt;&lt;secondary-title&gt;Review of Financial Studies&lt;/secondary-title&gt;&lt;/titles&gt;&lt;periodical&gt;&lt;full-title&gt;Review of Financial Studies&lt;/full-title&gt;&lt;/periodical&gt;&lt;pages&gt;3601-3641&lt;/pages&gt;&lt;volume&gt;24&lt;/volume&gt;&lt;number&gt;11&lt;/number&gt;&lt;keywords&gt;&lt;keyword&gt;Diversification&lt;/keyword&gt;&lt;keyword&gt;Risk taking.&lt;/keyword&gt;&lt;/keywords&gt;&lt;dates&gt;&lt;year&gt;2011&lt;/year&gt;&lt;/dates&gt;&lt;urls&gt;&lt;/urls&gt;&lt;/record&gt;&lt;/Cite&gt;&lt;/EndNote&gt;</w:instrText>
      </w:r>
      <w:r w:rsidR="00BB2E66">
        <w:rPr>
          <w:rFonts w:ascii="Times New Roman" w:hAnsi="Times New Roman"/>
          <w:sz w:val="20"/>
          <w:lang w:val="en-US"/>
        </w:rPr>
        <w:fldChar w:fldCharType="separate"/>
      </w:r>
      <w:r w:rsidR="00BB2E66">
        <w:rPr>
          <w:rFonts w:ascii="Times New Roman" w:hAnsi="Times New Roman"/>
          <w:noProof/>
          <w:sz w:val="20"/>
          <w:lang w:val="en-US"/>
        </w:rPr>
        <w:t>(Faccio, et al. 2011)</w:t>
      </w:r>
      <w:r w:rsidR="00BB2E66">
        <w:rPr>
          <w:rFonts w:ascii="Times New Roman" w:hAnsi="Times New Roman"/>
          <w:sz w:val="20"/>
          <w:lang w:val="en-US"/>
        </w:rPr>
        <w:fldChar w:fldCharType="end"/>
      </w:r>
      <w:r w:rsidR="00BB2E66">
        <w:rPr>
          <w:rFonts w:ascii="Times New Roman" w:hAnsi="Times New Roman"/>
          <w:sz w:val="20"/>
          <w:lang w:val="en-US"/>
        </w:rPr>
        <w:t xml:space="preserve"> and (b) low profitability could lead with more risk-taking</w:t>
      </w:r>
      <w:r w:rsidR="00412EAC">
        <w:rPr>
          <w:rFonts w:ascii="Times New Roman" w:hAnsi="Times New Roman"/>
          <w:sz w:val="20"/>
          <w:lang w:val="en-US"/>
        </w:rPr>
        <w:t xml:space="preserve">, resulting in earnings volatility </w:t>
      </w:r>
      <w:r w:rsidR="00412EAC">
        <w:rPr>
          <w:rFonts w:ascii="Times New Roman" w:hAnsi="Times New Roman"/>
          <w:sz w:val="20"/>
          <w:lang w:val="en-US"/>
        </w:rPr>
        <w:fldChar w:fldCharType="begin"/>
      </w:r>
      <w:r w:rsidR="00412EAC">
        <w:rPr>
          <w:rFonts w:ascii="Times New Roman" w:hAnsi="Times New Roman"/>
          <w:sz w:val="20"/>
          <w:lang w:val="en-US"/>
        </w:rPr>
        <w:instrText xml:space="preserve"> ADDIN EN.CITE &lt;EndNote&gt;&lt;Cite&gt;&lt;Author&gt;Boubakri&lt;/Author&gt;&lt;Year&gt;2013&lt;/Year&gt;&lt;RecNum&gt;445&lt;/RecNum&gt;&lt;DisplayText&gt;(Boubakri, et al. 2013)&lt;/DisplayText&gt;&lt;record&gt;&lt;rec-number&gt;445&lt;/rec-number&gt;&lt;foreign-keys&gt;&lt;key app="EN" db-id="2ttfwvtvgwrefpes9t7vdfs2pdsrxawexs5v" timestamp="1455448282"&gt;445&lt;/key&gt;&lt;/foreign-keys&gt;&lt;ref-type name="Journal Article"&gt;17&lt;/ref-type&gt;&lt;contributors&gt;&lt;authors&gt;&lt;author&gt;Boubakri, Narjess&lt;/author&gt;&lt;author&gt;Cosset, Jean-Claude&lt;/author&gt;&lt;author&gt;Saffar, Walid&lt;/author&gt;&lt;/authors&gt;&lt;/contributors&gt;&lt;titles&gt;&lt;title&gt;The role of state and foreign owners in corporate risk-taking: Evidence from privatization&lt;/title&gt;&lt;secondary-title&gt;Journal of Financial Economics&lt;/secondary-title&gt;&lt;/titles&gt;&lt;periodical&gt;&lt;full-title&gt;Journal of Financial Economics&lt;/full-title&gt;&lt;/periodical&gt;&lt;pages&gt;641-658&lt;/pages&gt;&lt;volume&gt;108&lt;/volume&gt;&lt;number&gt;3&lt;/number&gt;&lt;keywords&gt;&lt;keyword&gt;Foreign ownership&lt;/keyword&gt;&lt;keyword&gt;Firm performance&lt;/keyword&gt;&lt;keyword&gt;Privatization&lt;/keyword&gt;&lt;keyword&gt;Risk taking.&lt;/keyword&gt;&lt;/keywords&gt;&lt;dates&gt;&lt;year&gt;2013&lt;/year&gt;&lt;/dates&gt;&lt;urls&gt;&lt;/urls&gt;&lt;/record&gt;&lt;/Cite&gt;&lt;/EndNote&gt;</w:instrText>
      </w:r>
      <w:r w:rsidR="00412EAC">
        <w:rPr>
          <w:rFonts w:ascii="Times New Roman" w:hAnsi="Times New Roman"/>
          <w:sz w:val="20"/>
          <w:lang w:val="en-US"/>
        </w:rPr>
        <w:fldChar w:fldCharType="separate"/>
      </w:r>
      <w:r w:rsidR="00412EAC">
        <w:rPr>
          <w:rFonts w:ascii="Times New Roman" w:hAnsi="Times New Roman"/>
          <w:noProof/>
          <w:sz w:val="20"/>
          <w:lang w:val="en-US"/>
        </w:rPr>
        <w:t>(Boubakri, et al. 2013)</w:t>
      </w:r>
      <w:r w:rsidR="00412EAC">
        <w:rPr>
          <w:rFonts w:ascii="Times New Roman" w:hAnsi="Times New Roman"/>
          <w:sz w:val="20"/>
          <w:lang w:val="en-US"/>
        </w:rPr>
        <w:fldChar w:fldCharType="end"/>
      </w:r>
      <w:r w:rsidR="00412EAC">
        <w:rPr>
          <w:rFonts w:ascii="Times New Roman" w:hAnsi="Times New Roman"/>
          <w:sz w:val="20"/>
          <w:lang w:val="en-US"/>
        </w:rPr>
        <w:t>.</w:t>
      </w:r>
      <w:r w:rsidR="00074CF1">
        <w:rPr>
          <w:rFonts w:ascii="Times New Roman" w:hAnsi="Times New Roman"/>
          <w:sz w:val="20"/>
          <w:lang w:val="en-US"/>
        </w:rPr>
        <w:t xml:space="preserve"> Fourth, </w:t>
      </w:r>
      <w:r w:rsidR="00402132">
        <w:rPr>
          <w:rFonts w:ascii="Times New Roman" w:hAnsi="Times New Roman"/>
          <w:sz w:val="20"/>
          <w:lang w:val="en-US"/>
        </w:rPr>
        <w:t xml:space="preserve">we control for firm growth (GROWTH) calculated as the annual grow rate of sales </w:t>
      </w:r>
      <w:r w:rsidR="00402132">
        <w:rPr>
          <w:rFonts w:ascii="Times New Roman" w:hAnsi="Times New Roman"/>
          <w:sz w:val="20"/>
          <w:lang w:val="en-US"/>
        </w:rPr>
        <w:fldChar w:fldCharType="begin"/>
      </w:r>
      <w:r w:rsidR="00402132">
        <w:rPr>
          <w:rFonts w:ascii="Times New Roman" w:hAnsi="Times New Roman"/>
          <w:sz w:val="20"/>
          <w:lang w:val="en-US"/>
        </w:rPr>
        <w:instrText xml:space="preserve"> ADDIN EN.CITE &lt;EndNote&gt;&lt;Cite&gt;&lt;Author&gt;Faccio&lt;/Author&gt;&lt;Year&gt;2011&lt;/Year&gt;&lt;RecNum&gt;208&lt;/RecNum&gt;&lt;DisplayText&gt;(Faccio, et al. 2011)&lt;/DisplayText&gt;&lt;record&gt;&lt;rec-number&gt;208&lt;/rec-number&gt;&lt;foreign-keys&gt;&lt;key app="EN" db-id="2ttfwvtvgwrefpes9t7vdfs2pdsrxawexs5v" timestamp="1451982208"&gt;208&lt;/key&gt;&lt;/foreign-keys&gt;&lt;ref-type name="Journal Article"&gt;17&lt;/ref-type&gt;&lt;contributors&gt;&lt;authors&gt;&lt;author&gt;Faccio, Mara&lt;/author&gt;&lt;author&gt;Marchica, Maria-Teresa&lt;/author&gt;&lt;author&gt;Mura, Roberto&lt;/author&gt;&lt;/authors&gt;&lt;/contributors&gt;&lt;titles&gt;&lt;title&gt;Large shareholder diversification and corporate risk-taking&lt;/title&gt;&lt;secondary-title&gt;Review of Financial Studies&lt;/secondary-title&gt;&lt;/titles&gt;&lt;periodical&gt;&lt;full-title&gt;Review of Financial Studies&lt;/full-title&gt;&lt;/periodical&gt;&lt;pages&gt;3601-3641&lt;/pages&gt;&lt;volume&gt;24&lt;/volume&gt;&lt;number&gt;11&lt;/number&gt;&lt;keywords&gt;&lt;keyword&gt;Diversification&lt;/keyword&gt;&lt;keyword&gt;Risk taking.&lt;/keyword&gt;&lt;/keywords&gt;&lt;dates&gt;&lt;year&gt;2011&lt;/year&gt;&lt;/dates&gt;&lt;urls&gt;&lt;/urls&gt;&lt;/record&gt;&lt;/Cite&gt;&lt;/EndNote&gt;</w:instrText>
      </w:r>
      <w:r w:rsidR="00402132">
        <w:rPr>
          <w:rFonts w:ascii="Times New Roman" w:hAnsi="Times New Roman"/>
          <w:sz w:val="20"/>
          <w:lang w:val="en-US"/>
        </w:rPr>
        <w:fldChar w:fldCharType="separate"/>
      </w:r>
      <w:r w:rsidR="00402132">
        <w:rPr>
          <w:rFonts w:ascii="Times New Roman" w:hAnsi="Times New Roman"/>
          <w:noProof/>
          <w:sz w:val="20"/>
          <w:lang w:val="en-US"/>
        </w:rPr>
        <w:t>(Faccio, et al. 2011)</w:t>
      </w:r>
      <w:r w:rsidR="00402132">
        <w:rPr>
          <w:rFonts w:ascii="Times New Roman" w:hAnsi="Times New Roman"/>
          <w:sz w:val="20"/>
          <w:lang w:val="en-US"/>
        </w:rPr>
        <w:fldChar w:fldCharType="end"/>
      </w:r>
      <w:r w:rsidR="00402132">
        <w:rPr>
          <w:rFonts w:ascii="Times New Roman" w:hAnsi="Times New Roman"/>
          <w:sz w:val="20"/>
          <w:lang w:val="en-US"/>
        </w:rPr>
        <w:t>.</w:t>
      </w:r>
      <w:r w:rsidR="00AB7BA7">
        <w:rPr>
          <w:rFonts w:ascii="Times New Roman" w:hAnsi="Times New Roman"/>
          <w:sz w:val="20"/>
          <w:lang w:val="en-US"/>
        </w:rPr>
        <w:t xml:space="preserve"> This variable captures the influence</w:t>
      </w:r>
      <w:r w:rsidR="00FD7E82">
        <w:rPr>
          <w:rFonts w:ascii="Times New Roman" w:hAnsi="Times New Roman"/>
          <w:sz w:val="20"/>
          <w:lang w:val="en-US"/>
        </w:rPr>
        <w:t xml:space="preserve"> of growth opportunities specific to each firm.</w:t>
      </w:r>
      <w:r w:rsidR="009935C9">
        <w:rPr>
          <w:rFonts w:ascii="Times New Roman" w:hAnsi="Times New Roman"/>
          <w:sz w:val="20"/>
          <w:lang w:val="en-US"/>
        </w:rPr>
        <w:t xml:space="preserve"> Finally, </w:t>
      </w:r>
      <w:r w:rsidR="009F4EE7">
        <w:rPr>
          <w:rFonts w:ascii="Times New Roman" w:hAnsi="Times New Roman"/>
          <w:sz w:val="20"/>
          <w:lang w:val="en-US"/>
        </w:rPr>
        <w:t>we control for the age of the firm (AGE)</w:t>
      </w:r>
      <w:r w:rsidR="00473CE2">
        <w:rPr>
          <w:rFonts w:ascii="Times New Roman" w:hAnsi="Times New Roman"/>
          <w:sz w:val="20"/>
          <w:lang w:val="en-US"/>
        </w:rPr>
        <w:t xml:space="preserve">, which is the number of years since the inception of the firm </w:t>
      </w:r>
      <w:r w:rsidR="00473CE2">
        <w:rPr>
          <w:rFonts w:ascii="Times New Roman" w:hAnsi="Times New Roman"/>
          <w:sz w:val="20"/>
          <w:lang w:val="en-US"/>
        </w:rPr>
        <w:fldChar w:fldCharType="begin"/>
      </w:r>
      <w:r w:rsidR="00473CE2">
        <w:rPr>
          <w:rFonts w:ascii="Times New Roman" w:hAnsi="Times New Roman"/>
          <w:sz w:val="20"/>
          <w:lang w:val="en-US"/>
        </w:rPr>
        <w:instrText xml:space="preserve"> ADDIN EN.CITE &lt;EndNote&gt;&lt;Cite&gt;&lt;Author&gt;Majumdar&lt;/Author&gt;&lt;Year&gt;1997&lt;/Year&gt;&lt;RecNum&gt;647&lt;/RecNum&gt;&lt;DisplayText&gt;(Majumdar 1997)&lt;/DisplayText&gt;&lt;record&gt;&lt;rec-number&gt;647&lt;/rec-number&gt;&lt;foreign-keys&gt;&lt;key app="EN" db-id="2ttfwvtvgwrefpes9t7vdfs2pdsrxawexs5v" timestamp="1465310484"&gt;647&lt;/key&gt;&lt;/foreign-keys&gt;&lt;ref-type name="Journal Article"&gt;17&lt;/ref-type&gt;&lt;contributors&gt;&lt;authors&gt;&lt;author&gt;Majumdar, Sumit K.&lt;/author&gt;&lt;/authors&gt;&lt;/contributors&gt;&lt;titles&gt;&lt;title&gt;The impact of size and age on firm-level performance: some evidence from India&lt;/title&gt;&lt;secondary-title&gt;Review of industrial organization&lt;/secondary-title&gt;&lt;/titles&gt;&lt;periodical&gt;&lt;full-title&gt;Review of Industrial Organization&lt;/full-title&gt;&lt;/periodical&gt;&lt;pages&gt;231-241&lt;/pages&gt;&lt;volume&gt;12&lt;/volume&gt;&lt;number&gt;2&lt;/number&gt;&lt;keywords&gt;&lt;keyword&gt;Firm age.&lt;/keyword&gt;&lt;/keywords&gt;&lt;dates&gt;&lt;year&gt;1997&lt;/year&gt;&lt;/dates&gt;&lt;isbn&gt;0889-938X&lt;/isbn&gt;&lt;urls&gt;&lt;/urls&gt;&lt;/record&gt;&lt;/Cite&gt;&lt;/EndNote&gt;</w:instrText>
      </w:r>
      <w:r w:rsidR="00473CE2">
        <w:rPr>
          <w:rFonts w:ascii="Times New Roman" w:hAnsi="Times New Roman"/>
          <w:sz w:val="20"/>
          <w:lang w:val="en-US"/>
        </w:rPr>
        <w:fldChar w:fldCharType="separate"/>
      </w:r>
      <w:r w:rsidR="00473CE2">
        <w:rPr>
          <w:rFonts w:ascii="Times New Roman" w:hAnsi="Times New Roman"/>
          <w:noProof/>
          <w:sz w:val="20"/>
          <w:lang w:val="en-US"/>
        </w:rPr>
        <w:t>(Majumdar 1997)</w:t>
      </w:r>
      <w:r w:rsidR="00473CE2">
        <w:rPr>
          <w:rFonts w:ascii="Times New Roman" w:hAnsi="Times New Roman"/>
          <w:sz w:val="20"/>
          <w:lang w:val="en-US"/>
        </w:rPr>
        <w:fldChar w:fldCharType="end"/>
      </w:r>
      <w:r w:rsidR="00473CE2">
        <w:rPr>
          <w:rFonts w:ascii="Times New Roman" w:hAnsi="Times New Roman"/>
          <w:sz w:val="20"/>
          <w:lang w:val="en-US"/>
        </w:rPr>
        <w:t>. We used the natural log of AGE.</w:t>
      </w:r>
    </w:p>
    <w:p w:rsidR="00D4360F" w:rsidRDefault="00994C18" w:rsidP="00F511FC">
      <w:pPr>
        <w:spacing w:after="0" w:line="240" w:lineRule="auto"/>
        <w:ind w:firstLine="142"/>
        <w:jc w:val="both"/>
        <w:rPr>
          <w:rFonts w:ascii="Times New Roman" w:hAnsi="Times New Roman"/>
          <w:sz w:val="20"/>
          <w:lang w:val="en-US"/>
        </w:rPr>
      </w:pPr>
      <w:r w:rsidRPr="00994C18">
        <w:rPr>
          <w:rFonts w:ascii="Times New Roman" w:hAnsi="Times New Roman"/>
          <w:sz w:val="20"/>
          <w:lang w:val="en-US"/>
        </w:rPr>
        <w:t>Additionally, we control for a number of</w:t>
      </w:r>
      <w:r>
        <w:rPr>
          <w:rFonts w:ascii="Times New Roman" w:hAnsi="Times New Roman"/>
          <w:sz w:val="20"/>
          <w:lang w:val="en-US"/>
        </w:rPr>
        <w:t xml:space="preserve"> board characteristic variables that may influence risk-taking </w:t>
      </w:r>
      <w:r w:rsidR="00A446E3">
        <w:rPr>
          <w:rFonts w:ascii="Times New Roman" w:hAnsi="Times New Roman"/>
          <w:sz w:val="20"/>
          <w:lang w:val="en-US"/>
        </w:rPr>
        <w:fldChar w:fldCharType="begin"/>
      </w:r>
      <w:r w:rsidR="00A446E3">
        <w:rPr>
          <w:rFonts w:ascii="Times New Roman" w:hAnsi="Times New Roman"/>
          <w:sz w:val="20"/>
          <w:lang w:val="en-US"/>
        </w:rPr>
        <w:instrText xml:space="preserve"> ADDIN EN.CITE &lt;EndNote&gt;&lt;Cite&gt;&lt;Author&gt;Sila&lt;/Author&gt;&lt;Year&gt;2016&lt;/Year&gt;&lt;RecNum&gt;155&lt;/RecNum&gt;&lt;DisplayText&gt;(Sila,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00A446E3">
        <w:rPr>
          <w:rFonts w:ascii="Times New Roman" w:hAnsi="Times New Roman"/>
          <w:sz w:val="20"/>
          <w:lang w:val="en-US"/>
        </w:rPr>
        <w:fldChar w:fldCharType="separate"/>
      </w:r>
      <w:r w:rsidR="00A446E3">
        <w:rPr>
          <w:rFonts w:ascii="Times New Roman" w:hAnsi="Times New Roman"/>
          <w:noProof/>
          <w:sz w:val="20"/>
          <w:lang w:val="en-US"/>
        </w:rPr>
        <w:t>(Sila, et al. 2016)</w:t>
      </w:r>
      <w:r w:rsidR="00A446E3">
        <w:rPr>
          <w:rFonts w:ascii="Times New Roman" w:hAnsi="Times New Roman"/>
          <w:sz w:val="20"/>
          <w:lang w:val="en-US"/>
        </w:rPr>
        <w:fldChar w:fldCharType="end"/>
      </w:r>
      <w:r w:rsidR="00A446E3">
        <w:rPr>
          <w:rFonts w:ascii="Times New Roman" w:hAnsi="Times New Roman"/>
          <w:sz w:val="20"/>
          <w:lang w:val="en-US"/>
        </w:rPr>
        <w:t>.</w:t>
      </w:r>
      <w:r w:rsidR="00914827">
        <w:rPr>
          <w:rFonts w:ascii="Times New Roman" w:hAnsi="Times New Roman"/>
          <w:sz w:val="20"/>
          <w:lang w:val="en-US"/>
        </w:rPr>
        <w:t xml:space="preserve"> We first control for board size (BSIZE) </w:t>
      </w:r>
      <w:r w:rsidR="006808C2">
        <w:rPr>
          <w:rFonts w:ascii="Times New Roman" w:hAnsi="Times New Roman"/>
          <w:sz w:val="20"/>
          <w:lang w:val="en-US"/>
        </w:rPr>
        <w:t>defined as</w:t>
      </w:r>
      <w:r w:rsidR="00914827">
        <w:rPr>
          <w:rFonts w:ascii="Times New Roman" w:hAnsi="Times New Roman"/>
          <w:sz w:val="20"/>
          <w:lang w:val="en-US"/>
        </w:rPr>
        <w:t xml:space="preserve"> the number of directors on the board. Following </w:t>
      </w:r>
      <w:r w:rsidR="00914827">
        <w:rPr>
          <w:rFonts w:ascii="Times New Roman" w:hAnsi="Times New Roman"/>
          <w:sz w:val="20"/>
          <w:lang w:val="en-US"/>
        </w:rPr>
        <w:fldChar w:fldCharType="begin"/>
      </w:r>
      <w:r w:rsidR="00B24277">
        <w:rPr>
          <w:rFonts w:ascii="Times New Roman" w:hAnsi="Times New Roman"/>
          <w:sz w:val="20"/>
          <w:lang w:val="en-US"/>
        </w:rPr>
        <w:instrText xml:space="preserve"> ADDIN EN.CITE &lt;EndNote&gt;&lt;Cite AuthorYear="1"&gt;&lt;Author&gt;Yermack&lt;/Author&gt;&lt;Year&gt;1996&lt;/Year&gt;&lt;RecNum&gt;427&lt;/RecNum&gt;&lt;DisplayText&gt;Yermack (1996)&lt;/DisplayText&gt;&lt;record&gt;&lt;rec-number&gt;427&lt;/rec-number&gt;&lt;foreign-keys&gt;&lt;key app="EN" db-id="2ttfwvtvgwrefpes9t7vdfs2pdsrxawexs5v" timestamp="1455118224"&gt;427&lt;/key&gt;&lt;/foreign-keys&gt;&lt;ref-type name="Journal Article"&gt;17&lt;/ref-type&gt;&lt;contributors&gt;&lt;authors&gt;&lt;author&gt;Yermack, David&lt;/author&gt;&lt;/authors&gt;&lt;/contributors&gt;&lt;titles&gt;&lt;title&gt;Higher market valuation of companies with a small board of directors&lt;/title&gt;&lt;secondary-title&gt;Journal of Financial Economics&lt;/secondary-title&gt;&lt;/titles&gt;&lt;periodical&gt;&lt;full-title&gt;Journal of Financial Economics&lt;/full-title&gt;&lt;/periodical&gt;&lt;pages&gt;185-211&lt;/pages&gt;&lt;volume&gt;40&lt;/volume&gt;&lt;number&gt;2&lt;/number&gt;&lt;keywords&gt;&lt;keyword&gt;Board size&lt;/keyword&gt;&lt;keyword&gt;Firm performance.&lt;/keyword&gt;&lt;/keywords&gt;&lt;dates&gt;&lt;year&gt;1996&lt;/year&gt;&lt;/dates&gt;&lt;urls&gt;&lt;/urls&gt;&lt;/record&gt;&lt;/Cite&gt;&lt;/EndNote&gt;</w:instrText>
      </w:r>
      <w:r w:rsidR="00914827">
        <w:rPr>
          <w:rFonts w:ascii="Times New Roman" w:hAnsi="Times New Roman"/>
          <w:sz w:val="20"/>
          <w:lang w:val="en-US"/>
        </w:rPr>
        <w:fldChar w:fldCharType="separate"/>
      </w:r>
      <w:r w:rsidR="00914827">
        <w:rPr>
          <w:rFonts w:ascii="Times New Roman" w:hAnsi="Times New Roman"/>
          <w:noProof/>
          <w:sz w:val="20"/>
          <w:lang w:val="en-US"/>
        </w:rPr>
        <w:t>Yermack (1996)</w:t>
      </w:r>
      <w:r w:rsidR="00914827">
        <w:rPr>
          <w:rFonts w:ascii="Times New Roman" w:hAnsi="Times New Roman"/>
          <w:sz w:val="20"/>
          <w:lang w:val="en-US"/>
        </w:rPr>
        <w:fldChar w:fldCharType="end"/>
      </w:r>
      <w:r w:rsidR="00914827">
        <w:rPr>
          <w:rFonts w:ascii="Times New Roman" w:hAnsi="Times New Roman"/>
          <w:sz w:val="20"/>
          <w:lang w:val="en-US"/>
        </w:rPr>
        <w:t>, we used the natural log of BSIZE.</w:t>
      </w:r>
      <w:r w:rsidR="00FE442A">
        <w:rPr>
          <w:rFonts w:ascii="Times New Roman" w:hAnsi="Times New Roman"/>
          <w:sz w:val="20"/>
          <w:lang w:val="en-US"/>
        </w:rPr>
        <w:t xml:space="preserve"> It is argued that large board can</w:t>
      </w:r>
      <w:r w:rsidR="00BC508D">
        <w:rPr>
          <w:rFonts w:ascii="Times New Roman" w:hAnsi="Times New Roman"/>
          <w:sz w:val="20"/>
          <w:lang w:val="en-US"/>
        </w:rPr>
        <w:t xml:space="preserve"> both</w:t>
      </w:r>
      <w:r w:rsidR="00FE442A">
        <w:rPr>
          <w:rFonts w:ascii="Times New Roman" w:hAnsi="Times New Roman"/>
          <w:sz w:val="20"/>
          <w:lang w:val="en-US"/>
        </w:rPr>
        <w:t xml:space="preserve"> lead to compromises</w:t>
      </w:r>
      <w:r w:rsidR="00BC508D">
        <w:rPr>
          <w:rFonts w:ascii="Times New Roman" w:hAnsi="Times New Roman"/>
          <w:sz w:val="20"/>
          <w:lang w:val="en-US"/>
        </w:rPr>
        <w:t xml:space="preserve"> and a slower decision-making</w:t>
      </w:r>
      <w:r w:rsidR="00FB106D">
        <w:rPr>
          <w:rFonts w:ascii="Times New Roman" w:hAnsi="Times New Roman"/>
          <w:sz w:val="20"/>
          <w:lang w:val="en-US"/>
        </w:rPr>
        <w:t xml:space="preserve">, which in turn induce less risky behavior </w:t>
      </w:r>
      <w:r w:rsidR="008F6E41">
        <w:rPr>
          <w:rFonts w:ascii="Times New Roman" w:hAnsi="Times New Roman"/>
          <w:sz w:val="20"/>
          <w:lang w:val="en-US"/>
        </w:rPr>
        <w:t xml:space="preserve">(e.g., </w:t>
      </w:r>
      <w:r w:rsidR="008F6E41">
        <w:rPr>
          <w:rFonts w:ascii="Times New Roman" w:hAnsi="Times New Roman"/>
          <w:sz w:val="20"/>
          <w:lang w:val="en-US"/>
        </w:rPr>
        <w:fldChar w:fldCharType="begin"/>
      </w:r>
      <w:r w:rsidR="008F6E41">
        <w:rPr>
          <w:rFonts w:ascii="Times New Roman" w:hAnsi="Times New Roman"/>
          <w:sz w:val="20"/>
          <w:lang w:val="en-US"/>
        </w:rPr>
        <w:instrText xml:space="preserve"> ADDIN EN.CITE &lt;EndNote&gt;&lt;Cite&gt;&lt;Author&gt;Sah&lt;/Author&gt;&lt;Year&gt;1991&lt;/Year&gt;&lt;RecNum&gt;990&lt;/RecNum&gt;&lt;DisplayText&gt;(Sah and Stiglitz 1991)&lt;/DisplayText&gt;&lt;record&gt;&lt;rec-number&gt;990&lt;/rec-number&gt;&lt;foreign-keys&gt;&lt;key app="EN" db-id="2ttfwvtvgwrefpes9t7vdfs2pdsrxawexs5v" timestamp="1484912365"&gt;990&lt;/key&gt;&lt;/foreign-keys&gt;&lt;ref-type name="Journal Article"&gt;17&lt;/ref-type&gt;&lt;contributors&gt;&lt;authors&gt;&lt;author&gt;Sah, Raaj K.&lt;/author&gt;&lt;author&gt;Stiglitz, Joseph E.&lt;/author&gt;&lt;/authors&gt;&lt;/contributors&gt;&lt;titles&gt;&lt;title&gt;The quality of managers in centralized versus decentralized organizations&lt;/title&gt;&lt;secondary-title&gt;Quarterly Journal of Economics&lt;/secondary-title&gt;&lt;/titles&gt;&lt;periodical&gt;&lt;full-title&gt;Quarterly Journal of Economics&lt;/full-title&gt;&lt;/periodical&gt;&lt;pages&gt;289-295&lt;/pages&gt;&lt;volume&gt;106&lt;/volume&gt;&lt;number&gt;1&lt;/number&gt;&lt;dates&gt;&lt;year&gt;1991&lt;/year&gt;&lt;/dates&gt;&lt;isbn&gt;0033-5533&lt;/isbn&gt;&lt;urls&gt;&lt;/urls&gt;&lt;/record&gt;&lt;/Cite&gt;&lt;/EndNote&gt;</w:instrText>
      </w:r>
      <w:r w:rsidR="008F6E41">
        <w:rPr>
          <w:rFonts w:ascii="Times New Roman" w:hAnsi="Times New Roman"/>
          <w:sz w:val="20"/>
          <w:lang w:val="en-US"/>
        </w:rPr>
        <w:fldChar w:fldCharType="separate"/>
      </w:r>
      <w:r w:rsidR="008F6E41">
        <w:rPr>
          <w:rFonts w:ascii="Times New Roman" w:hAnsi="Times New Roman"/>
          <w:noProof/>
          <w:sz w:val="20"/>
          <w:lang w:val="en-US"/>
        </w:rPr>
        <w:t>Sah and Stiglitz 1991)</w:t>
      </w:r>
      <w:r w:rsidR="008F6E41">
        <w:rPr>
          <w:rFonts w:ascii="Times New Roman" w:hAnsi="Times New Roman"/>
          <w:sz w:val="20"/>
          <w:lang w:val="en-US"/>
        </w:rPr>
        <w:fldChar w:fldCharType="end"/>
      </w:r>
      <w:r w:rsidR="008F6E41">
        <w:rPr>
          <w:rFonts w:ascii="Times New Roman" w:hAnsi="Times New Roman"/>
          <w:sz w:val="20"/>
          <w:lang w:val="en-US"/>
        </w:rPr>
        <w:t>.</w:t>
      </w:r>
      <w:r w:rsidR="000E20DD">
        <w:rPr>
          <w:rFonts w:ascii="Times New Roman" w:hAnsi="Times New Roman"/>
          <w:sz w:val="20"/>
          <w:lang w:val="en-US"/>
        </w:rPr>
        <w:t xml:space="preserve"> Next, we control for board independence</w:t>
      </w:r>
      <w:r w:rsidR="00BB2EB3">
        <w:rPr>
          <w:rFonts w:ascii="Times New Roman" w:hAnsi="Times New Roman"/>
          <w:sz w:val="20"/>
          <w:lang w:val="en-US"/>
        </w:rPr>
        <w:t xml:space="preserve"> (BINDEP)</w:t>
      </w:r>
      <w:r w:rsidR="000E20DD">
        <w:rPr>
          <w:rFonts w:ascii="Times New Roman" w:hAnsi="Times New Roman"/>
          <w:sz w:val="20"/>
          <w:lang w:val="en-US"/>
        </w:rPr>
        <w:t>, as the percentage of unaffiliated independent director on the board according the Bouton</w:t>
      </w:r>
      <w:r w:rsidR="00BB2EB3">
        <w:rPr>
          <w:rFonts w:ascii="Times New Roman" w:hAnsi="Times New Roman"/>
          <w:sz w:val="20"/>
          <w:lang w:val="en-US"/>
        </w:rPr>
        <w:t>’s</w:t>
      </w:r>
      <w:r w:rsidR="000E20DD">
        <w:rPr>
          <w:rFonts w:ascii="Times New Roman" w:hAnsi="Times New Roman"/>
          <w:sz w:val="20"/>
          <w:lang w:val="en-US"/>
        </w:rPr>
        <w:t xml:space="preserve"> </w:t>
      </w:r>
      <w:r w:rsidR="00BB2EB3">
        <w:rPr>
          <w:rFonts w:ascii="Times New Roman" w:hAnsi="Times New Roman"/>
          <w:sz w:val="20"/>
          <w:lang w:val="en-US"/>
        </w:rPr>
        <w:t xml:space="preserve">(2002) </w:t>
      </w:r>
      <w:r w:rsidR="000E20DD">
        <w:rPr>
          <w:rFonts w:ascii="Times New Roman" w:hAnsi="Times New Roman"/>
          <w:sz w:val="20"/>
          <w:lang w:val="en-US"/>
        </w:rPr>
        <w:t>report</w:t>
      </w:r>
      <w:r w:rsidR="00C413B9">
        <w:rPr>
          <w:rFonts w:ascii="Times New Roman" w:hAnsi="Times New Roman"/>
          <w:sz w:val="20"/>
          <w:lang w:val="en-US"/>
        </w:rPr>
        <w:t>.</w:t>
      </w:r>
      <w:r w:rsidR="00C413B9">
        <w:rPr>
          <w:rStyle w:val="Appelnotedebasdep"/>
          <w:rFonts w:ascii="Times New Roman" w:hAnsi="Times New Roman"/>
          <w:sz w:val="20"/>
          <w:lang w:val="en-US"/>
        </w:rPr>
        <w:footnoteReference w:id="4"/>
      </w:r>
      <w:r w:rsidR="006808C2">
        <w:rPr>
          <w:rFonts w:ascii="Times New Roman" w:hAnsi="Times New Roman"/>
          <w:sz w:val="20"/>
          <w:lang w:val="en-US"/>
        </w:rPr>
        <w:t xml:space="preserve"> Indeed, agency theory </w:t>
      </w:r>
      <w:r w:rsidR="006808C2">
        <w:rPr>
          <w:rFonts w:ascii="Times New Roman" w:hAnsi="Times New Roman"/>
          <w:sz w:val="20"/>
          <w:lang w:val="en-US"/>
        </w:rPr>
        <w:fldChar w:fldCharType="begin"/>
      </w:r>
      <w:r w:rsidR="006808C2">
        <w:rPr>
          <w:rFonts w:ascii="Times New Roman" w:hAnsi="Times New Roman"/>
          <w:sz w:val="20"/>
          <w:lang w:val="en-US"/>
        </w:rPr>
        <w:instrText xml:space="preserve"> ADDIN EN.CITE &lt;EndNote&gt;&lt;Cite&gt;&lt;Author&gt;Fama&lt;/Author&gt;&lt;Year&gt;1983&lt;/Year&gt;&lt;RecNum&gt;331&lt;/RecNum&gt;&lt;DisplayText&gt;(Fama and Jensen 1983)&lt;/DisplayText&gt;&lt;record&gt;&lt;rec-number&gt;331&lt;/rec-number&gt;&lt;foreign-keys&gt;&lt;key app="EN" db-id="2ttfwvtvgwrefpes9t7vdfs2pdsrxawexs5v" timestamp="1453724593"&gt;331&lt;/key&gt;&lt;/foreign-keys&gt;&lt;ref-type name="Journal Article"&gt;17&lt;/ref-type&gt;&lt;contributors&gt;&lt;authors&gt;&lt;author&gt;Fama, Eugene F.&lt;/author&gt;&lt;author&gt;Jensen, Michael C.&lt;/author&gt;&lt;/authors&gt;&lt;/contributors&gt;&lt;titles&gt;&lt;title&gt;Separation of ownership and control&lt;/title&gt;&lt;secondary-title&gt;Journal of Law and Economics&lt;/secondary-title&gt;&lt;/titles&gt;&lt;periodical&gt;&lt;full-title&gt;Journal of Law and Economics&lt;/full-title&gt;&lt;/periodical&gt;&lt;pages&gt;301-326&lt;/pages&gt;&lt;volume&gt;26&lt;/volume&gt;&lt;number&gt;2&lt;/number&gt;&lt;keywords&gt;&lt;keyword&gt;Agency theory.&lt;/keyword&gt;&lt;/keywords&gt;&lt;dates&gt;&lt;year&gt;1983&lt;/year&gt;&lt;/dates&gt;&lt;urls&gt;&lt;/urls&gt;&lt;/record&gt;&lt;/Cite&gt;&lt;/EndNote&gt;</w:instrText>
      </w:r>
      <w:r w:rsidR="006808C2">
        <w:rPr>
          <w:rFonts w:ascii="Times New Roman" w:hAnsi="Times New Roman"/>
          <w:sz w:val="20"/>
          <w:lang w:val="en-US"/>
        </w:rPr>
        <w:fldChar w:fldCharType="separate"/>
      </w:r>
      <w:r w:rsidR="006808C2">
        <w:rPr>
          <w:rFonts w:ascii="Times New Roman" w:hAnsi="Times New Roman"/>
          <w:noProof/>
          <w:sz w:val="20"/>
          <w:lang w:val="en-US"/>
        </w:rPr>
        <w:t>(Fama and Jensen 1983)</w:t>
      </w:r>
      <w:r w:rsidR="006808C2">
        <w:rPr>
          <w:rFonts w:ascii="Times New Roman" w:hAnsi="Times New Roman"/>
          <w:sz w:val="20"/>
          <w:lang w:val="en-US"/>
        </w:rPr>
        <w:fldChar w:fldCharType="end"/>
      </w:r>
      <w:r w:rsidR="006808C2">
        <w:rPr>
          <w:rFonts w:ascii="Times New Roman" w:hAnsi="Times New Roman"/>
          <w:sz w:val="20"/>
          <w:lang w:val="en-US"/>
        </w:rPr>
        <w:t xml:space="preserve"> argue that the independent directors are more likely to be concerned by shareholder wealth, which in turn could induce higher risk-taking.</w:t>
      </w:r>
    </w:p>
    <w:p w:rsidR="00AC1A9A" w:rsidRPr="00D650DD" w:rsidRDefault="00AC1A9A" w:rsidP="00335B8F">
      <w:pPr>
        <w:spacing w:after="0" w:line="240" w:lineRule="auto"/>
        <w:ind w:firstLine="142"/>
        <w:jc w:val="both"/>
        <w:rPr>
          <w:rFonts w:ascii="Times New Roman" w:hAnsi="Times New Roman"/>
          <w:sz w:val="20"/>
          <w:lang w:val="en-US"/>
        </w:rPr>
      </w:pPr>
      <w:r w:rsidRPr="00AC1A9A">
        <w:rPr>
          <w:rFonts w:ascii="Times New Roman" w:hAnsi="Times New Roman"/>
          <w:sz w:val="20"/>
          <w:lang w:val="en-US"/>
        </w:rPr>
        <w:t xml:space="preserve">An overview of the variables </w:t>
      </w:r>
      <w:r>
        <w:rPr>
          <w:rFonts w:ascii="Times New Roman" w:hAnsi="Times New Roman"/>
          <w:sz w:val="20"/>
          <w:lang w:val="en-US"/>
        </w:rPr>
        <w:t>used in this</w:t>
      </w:r>
      <w:r w:rsidR="00AD003E">
        <w:rPr>
          <w:rFonts w:ascii="Times New Roman" w:hAnsi="Times New Roman"/>
          <w:sz w:val="20"/>
          <w:lang w:val="en-US"/>
        </w:rPr>
        <w:t xml:space="preserve"> study</w:t>
      </w:r>
      <w:r>
        <w:rPr>
          <w:rFonts w:ascii="Times New Roman" w:hAnsi="Times New Roman"/>
          <w:sz w:val="20"/>
          <w:lang w:val="en-US"/>
        </w:rPr>
        <w:t xml:space="preserve"> </w:t>
      </w:r>
      <w:r w:rsidRPr="00AC1A9A">
        <w:rPr>
          <w:rFonts w:ascii="Times New Roman" w:hAnsi="Times New Roman"/>
          <w:sz w:val="20"/>
          <w:lang w:val="en-US"/>
        </w:rPr>
        <w:t xml:space="preserve">and their definitions is provided </w:t>
      </w:r>
      <w:r w:rsidRPr="00D650DD">
        <w:rPr>
          <w:rFonts w:ascii="Times New Roman" w:hAnsi="Times New Roman"/>
          <w:sz w:val="20"/>
          <w:lang w:val="en-US"/>
        </w:rPr>
        <w:t xml:space="preserve">in </w:t>
      </w:r>
      <w:hyperlink w:anchor="Table1" w:history="1">
        <w:r w:rsidRPr="00D650DD">
          <w:rPr>
            <w:rStyle w:val="Lienhypertexte"/>
            <w:rFonts w:ascii="Times New Roman" w:hAnsi="Times New Roman"/>
            <w:color w:val="auto"/>
            <w:sz w:val="20"/>
            <w:u w:val="none"/>
            <w:lang w:val="en-US"/>
          </w:rPr>
          <w:t>Table 1</w:t>
        </w:r>
      </w:hyperlink>
      <w:r w:rsidRPr="00D650DD">
        <w:rPr>
          <w:rFonts w:ascii="Times New Roman" w:hAnsi="Times New Roman"/>
          <w:sz w:val="20"/>
          <w:lang w:val="en-US"/>
        </w:rPr>
        <w:t>.</w:t>
      </w:r>
    </w:p>
    <w:p w:rsidR="00AC1A9A" w:rsidRPr="00D650DD" w:rsidRDefault="003E7823" w:rsidP="00335B8F">
      <w:pPr>
        <w:spacing w:before="120" w:after="0" w:line="240" w:lineRule="auto"/>
        <w:jc w:val="center"/>
        <w:rPr>
          <w:rFonts w:ascii="Times New Roman" w:hAnsi="Times New Roman"/>
          <w:b/>
          <w:sz w:val="20"/>
          <w:lang w:val="en-US"/>
        </w:rPr>
      </w:pPr>
      <w:r w:rsidRPr="00D650DD">
        <w:rPr>
          <w:rFonts w:ascii="Times New Roman" w:hAnsi="Times New Roman"/>
          <w:b/>
          <w:sz w:val="20"/>
          <w:lang w:val="en-US"/>
        </w:rPr>
        <w:t xml:space="preserve">[Place </w:t>
      </w:r>
      <w:hyperlink w:anchor="Table1" w:history="1">
        <w:r w:rsidRPr="00D650DD">
          <w:rPr>
            <w:rStyle w:val="Lienhypertexte"/>
            <w:rFonts w:ascii="Times New Roman" w:hAnsi="Times New Roman"/>
            <w:b/>
            <w:color w:val="auto"/>
            <w:sz w:val="20"/>
            <w:u w:val="none"/>
            <w:lang w:val="en-US"/>
          </w:rPr>
          <w:t>Table 1</w:t>
        </w:r>
      </w:hyperlink>
      <w:r w:rsidRPr="00D650DD">
        <w:rPr>
          <w:rFonts w:ascii="Times New Roman" w:hAnsi="Times New Roman"/>
          <w:b/>
          <w:sz w:val="20"/>
          <w:lang w:val="en-US"/>
        </w:rPr>
        <w:t xml:space="preserve"> here]</w:t>
      </w:r>
    </w:p>
    <w:p w:rsidR="00E01D44" w:rsidRPr="00D650DD" w:rsidRDefault="00E01D44" w:rsidP="00E01D44">
      <w:pPr>
        <w:spacing w:before="60" w:after="60" w:line="240" w:lineRule="auto"/>
        <w:jc w:val="both"/>
        <w:rPr>
          <w:rFonts w:ascii="Times New Roman" w:hAnsi="Times New Roman"/>
          <w:b/>
          <w:sz w:val="20"/>
          <w:lang w:val="en-US"/>
        </w:rPr>
      </w:pPr>
      <w:r w:rsidRPr="00D650DD">
        <w:rPr>
          <w:rFonts w:ascii="Times New Roman" w:hAnsi="Times New Roman"/>
          <w:b/>
          <w:sz w:val="20"/>
          <w:lang w:val="en-US"/>
        </w:rPr>
        <w:t>3.3.   Model and estimation method</w:t>
      </w:r>
    </w:p>
    <w:p w:rsidR="00E01D44" w:rsidRPr="00FD7E82" w:rsidRDefault="00E01D44" w:rsidP="00623E06">
      <w:pPr>
        <w:spacing w:before="60" w:after="0" w:line="240" w:lineRule="auto"/>
        <w:jc w:val="both"/>
        <w:rPr>
          <w:rFonts w:ascii="Times New Roman" w:hAnsi="Times New Roman"/>
          <w:i/>
          <w:sz w:val="20"/>
          <w:lang w:val="en-US"/>
        </w:rPr>
      </w:pPr>
      <w:r w:rsidRPr="00FD7E82">
        <w:rPr>
          <w:rFonts w:ascii="Times New Roman" w:hAnsi="Times New Roman"/>
          <w:i/>
          <w:sz w:val="20"/>
          <w:lang w:val="en-US"/>
        </w:rPr>
        <w:t>3.3.1.   Model</w:t>
      </w:r>
    </w:p>
    <w:p w:rsidR="00E01D44" w:rsidRDefault="00E01D44" w:rsidP="00E01D44">
      <w:pPr>
        <w:spacing w:after="120" w:line="240" w:lineRule="auto"/>
        <w:jc w:val="both"/>
        <w:rPr>
          <w:rFonts w:ascii="Times New Roman" w:hAnsi="Times New Roman"/>
          <w:sz w:val="20"/>
          <w:lang w:val="en-US"/>
        </w:rPr>
      </w:pPr>
      <w:r>
        <w:rPr>
          <w:rFonts w:ascii="Times New Roman" w:hAnsi="Times New Roman"/>
          <w:sz w:val="20"/>
          <w:lang w:val="en-US"/>
        </w:rPr>
        <w:t xml:space="preserve">The following is our </w:t>
      </w:r>
      <w:r w:rsidRPr="00E01D44">
        <w:rPr>
          <w:rFonts w:ascii="Times New Roman" w:hAnsi="Times New Roman"/>
          <w:sz w:val="20"/>
          <w:lang w:val="en-US"/>
        </w:rPr>
        <w:t>regression model:</w:t>
      </w:r>
    </w:p>
    <w:tbl>
      <w:tblPr>
        <w:tblW w:w="0" w:type="auto"/>
        <w:tblLook w:val="04A0" w:firstRow="1" w:lastRow="0" w:firstColumn="1" w:lastColumn="0" w:noHBand="0" w:noVBand="1"/>
      </w:tblPr>
      <w:tblGrid>
        <w:gridCol w:w="8755"/>
        <w:gridCol w:w="457"/>
      </w:tblGrid>
      <w:tr w:rsidR="00E01D44" w:rsidRPr="004A68D5" w:rsidTr="004A68D5">
        <w:tc>
          <w:tcPr>
            <w:tcW w:w="8755" w:type="dxa"/>
            <w:shd w:val="clear" w:color="auto" w:fill="auto"/>
          </w:tcPr>
          <w:p w:rsidR="004368A6" w:rsidRDefault="004C7660" w:rsidP="004A68D5">
            <w:pPr>
              <w:spacing w:after="0" w:line="240" w:lineRule="auto"/>
              <w:jc w:val="both"/>
              <w:rPr>
                <w:rFonts w:ascii="Times New Roman" w:hAnsi="Times New Roman"/>
                <w:sz w:val="20"/>
                <w:szCs w:val="20"/>
                <w:lang w:val="en-US"/>
              </w:rPr>
            </w:pPr>
            <w:r>
              <w:rPr>
                <w:rFonts w:ascii="Times New Roman" w:hAnsi="Times New Roman"/>
                <w:sz w:val="20"/>
                <w:szCs w:val="20"/>
                <w:lang w:val="en-US"/>
              </w:rPr>
              <w:t xml:space="preserve">  </w:t>
            </w:r>
            <w:r w:rsidR="00186667">
              <w:rPr>
                <w:rFonts w:ascii="Times New Roman" w:hAnsi="Times New Roman"/>
                <w:sz w:val="20"/>
                <w:szCs w:val="20"/>
                <w:lang w:val="en-US"/>
              </w:rPr>
              <w:t>σ</w:t>
            </w:r>
            <w:r w:rsidR="00086E37" w:rsidRPr="004A68D5">
              <w:rPr>
                <w:rFonts w:ascii="Times New Roman" w:hAnsi="Times New Roman"/>
                <w:sz w:val="20"/>
                <w:szCs w:val="20"/>
                <w:lang w:val="en-US"/>
              </w:rPr>
              <w:t>(RISK)</w:t>
            </w:r>
            <w:proofErr w:type="spellStart"/>
            <w:proofErr w:type="gramStart"/>
            <w:r w:rsidR="00086E37" w:rsidRPr="004A68D5">
              <w:rPr>
                <w:rFonts w:ascii="Times New Roman" w:hAnsi="Times New Roman"/>
                <w:i/>
                <w:sz w:val="20"/>
                <w:szCs w:val="20"/>
                <w:vertAlign w:val="subscript"/>
                <w:lang w:val="en-US"/>
              </w:rPr>
              <w:t>i</w:t>
            </w:r>
            <w:proofErr w:type="spellEnd"/>
            <w:r w:rsidR="007A1D15" w:rsidRPr="004A68D5">
              <w:rPr>
                <w:rFonts w:ascii="Times New Roman" w:hAnsi="Times New Roman"/>
                <w:i/>
                <w:sz w:val="20"/>
                <w:szCs w:val="20"/>
                <w:vertAlign w:val="subscript"/>
                <w:lang w:val="en-US"/>
              </w:rPr>
              <w:t>,</w:t>
            </w:r>
            <w:r w:rsidR="0046125D">
              <w:rPr>
                <w:rFonts w:ascii="Times New Roman" w:hAnsi="Times New Roman"/>
                <w:i/>
                <w:sz w:val="20"/>
                <w:szCs w:val="20"/>
                <w:vertAlign w:val="subscript"/>
                <w:lang w:val="en-US"/>
              </w:rPr>
              <w:t>(</w:t>
            </w:r>
            <w:proofErr w:type="gramEnd"/>
            <w:r w:rsidR="0046125D">
              <w:rPr>
                <w:rFonts w:ascii="Times New Roman" w:hAnsi="Times New Roman"/>
                <w:i/>
                <w:sz w:val="20"/>
                <w:szCs w:val="20"/>
                <w:vertAlign w:val="subscript"/>
                <w:lang w:val="en-US"/>
              </w:rPr>
              <w:t>t,t+4)</w:t>
            </w:r>
            <w:r w:rsidR="00086E37" w:rsidRPr="004A68D5">
              <w:rPr>
                <w:rFonts w:ascii="Times New Roman" w:hAnsi="Times New Roman"/>
                <w:sz w:val="20"/>
                <w:szCs w:val="20"/>
                <w:lang w:val="en-US"/>
              </w:rPr>
              <w:t xml:space="preserve"> = </w:t>
            </w:r>
            <w:r w:rsidR="00086E37" w:rsidRPr="00A83E2B">
              <w:rPr>
                <w:rFonts w:ascii="Times New Roman" w:hAnsi="Times New Roman"/>
                <w:i/>
                <w:sz w:val="20"/>
                <w:szCs w:val="20"/>
                <w:lang w:val="en-US"/>
              </w:rPr>
              <w:t>α</w:t>
            </w:r>
            <w:r w:rsidR="00086E37" w:rsidRPr="004A68D5">
              <w:rPr>
                <w:rFonts w:ascii="Times New Roman" w:hAnsi="Times New Roman"/>
                <w:sz w:val="20"/>
                <w:szCs w:val="20"/>
                <w:lang w:val="en-US"/>
              </w:rPr>
              <w:t xml:space="preserve"> + </w:t>
            </w:r>
            <w:r w:rsidR="00086E37" w:rsidRPr="004A68D5">
              <w:rPr>
                <w:rFonts w:ascii="Times New Roman" w:hAnsi="Times New Roman"/>
                <w:i/>
                <w:sz w:val="20"/>
                <w:szCs w:val="20"/>
                <w:lang w:val="en-US"/>
              </w:rPr>
              <w:t>β</w:t>
            </w:r>
            <w:r w:rsidR="00086E37" w:rsidRPr="004A68D5">
              <w:rPr>
                <w:rFonts w:ascii="Times New Roman" w:hAnsi="Times New Roman"/>
                <w:i/>
                <w:sz w:val="20"/>
                <w:szCs w:val="20"/>
                <w:vertAlign w:val="subscript"/>
                <w:lang w:val="en-US"/>
              </w:rPr>
              <w:t>1</w:t>
            </w:r>
            <w:r w:rsidR="00086E37" w:rsidRPr="004A68D5">
              <w:rPr>
                <w:rFonts w:ascii="Times New Roman" w:hAnsi="Times New Roman"/>
                <w:sz w:val="20"/>
                <w:szCs w:val="20"/>
                <w:lang w:val="en-US"/>
              </w:rPr>
              <w:t xml:space="preserve"> </w:t>
            </w:r>
            <w:r w:rsidR="004368A6">
              <w:rPr>
                <w:rFonts w:ascii="Times New Roman" w:hAnsi="Times New Roman"/>
                <w:sz w:val="20"/>
                <w:szCs w:val="20"/>
                <w:lang w:val="en-US"/>
              </w:rPr>
              <w:t>(</w:t>
            </w:r>
            <w:r w:rsidR="004368A6" w:rsidRPr="004A68D5">
              <w:rPr>
                <w:rFonts w:ascii="Times New Roman" w:hAnsi="Times New Roman"/>
                <w:sz w:val="20"/>
                <w:szCs w:val="20"/>
                <w:lang w:val="en-US"/>
              </w:rPr>
              <w:t>RISK)</w:t>
            </w:r>
            <w:r w:rsidR="00A83E2B">
              <w:rPr>
                <w:rFonts w:ascii="Times New Roman" w:hAnsi="Times New Roman"/>
                <w:i/>
                <w:sz w:val="20"/>
                <w:szCs w:val="20"/>
                <w:vertAlign w:val="subscript"/>
                <w:lang w:val="en-US"/>
              </w:rPr>
              <w:t>i,t-1</w:t>
            </w:r>
            <w:r w:rsidR="004368A6">
              <w:rPr>
                <w:rFonts w:ascii="Times New Roman" w:hAnsi="Times New Roman"/>
                <w:sz w:val="20"/>
                <w:szCs w:val="20"/>
                <w:lang w:val="en-US"/>
              </w:rPr>
              <w:t xml:space="preserve"> </w:t>
            </w:r>
            <w:r w:rsidR="00B635AD">
              <w:rPr>
                <w:rFonts w:ascii="Times New Roman" w:hAnsi="Times New Roman"/>
                <w:sz w:val="20"/>
                <w:szCs w:val="20"/>
                <w:lang w:val="en-US"/>
              </w:rPr>
              <w:t>+</w:t>
            </w:r>
            <w:r w:rsidR="004368A6">
              <w:rPr>
                <w:rFonts w:ascii="Times New Roman" w:hAnsi="Times New Roman"/>
                <w:sz w:val="20"/>
                <w:szCs w:val="20"/>
                <w:lang w:val="en-US"/>
              </w:rPr>
              <w:t xml:space="preserve"> </w:t>
            </w:r>
            <w:r w:rsidR="004368A6" w:rsidRPr="004A68D5">
              <w:rPr>
                <w:rFonts w:ascii="Times New Roman" w:hAnsi="Times New Roman"/>
                <w:i/>
                <w:sz w:val="20"/>
                <w:szCs w:val="20"/>
                <w:lang w:val="en-US"/>
              </w:rPr>
              <w:t>β</w:t>
            </w:r>
            <w:r w:rsidR="004368A6">
              <w:rPr>
                <w:rFonts w:ascii="Times New Roman" w:hAnsi="Times New Roman"/>
                <w:i/>
                <w:sz w:val="20"/>
                <w:szCs w:val="20"/>
                <w:vertAlign w:val="subscript"/>
                <w:lang w:val="en-US"/>
              </w:rPr>
              <w:t>2</w:t>
            </w:r>
            <w:r w:rsidR="00B635AD">
              <w:rPr>
                <w:rFonts w:ascii="Times New Roman" w:hAnsi="Times New Roman"/>
                <w:sz w:val="20"/>
                <w:szCs w:val="20"/>
                <w:lang w:val="en-US"/>
              </w:rPr>
              <w:t xml:space="preserve"> </w:t>
            </w:r>
            <w:r w:rsidR="00086E37" w:rsidRPr="004A68D5">
              <w:rPr>
                <w:rFonts w:ascii="Times New Roman" w:hAnsi="Times New Roman"/>
                <w:sz w:val="20"/>
                <w:szCs w:val="20"/>
                <w:lang w:val="en-US"/>
              </w:rPr>
              <w:t>(BLAU)</w:t>
            </w:r>
            <w:proofErr w:type="spellStart"/>
            <w:r w:rsidR="00086E37" w:rsidRPr="004A68D5">
              <w:rPr>
                <w:rFonts w:ascii="Times New Roman" w:hAnsi="Times New Roman"/>
                <w:i/>
                <w:sz w:val="20"/>
                <w:szCs w:val="20"/>
                <w:vertAlign w:val="subscript"/>
                <w:lang w:val="en-US"/>
              </w:rPr>
              <w:t>i,t</w:t>
            </w:r>
            <w:proofErr w:type="spellEnd"/>
            <w:r w:rsidR="00086E37" w:rsidRPr="004A68D5">
              <w:rPr>
                <w:rFonts w:ascii="Times New Roman" w:hAnsi="Times New Roman"/>
                <w:sz w:val="20"/>
                <w:szCs w:val="20"/>
                <w:lang w:val="en-US"/>
              </w:rPr>
              <w:t xml:space="preserve"> +</w:t>
            </w:r>
            <w:r w:rsidR="00CB6F5D" w:rsidRPr="004A68D5">
              <w:rPr>
                <w:rFonts w:ascii="Times New Roman" w:hAnsi="Times New Roman"/>
                <w:sz w:val="20"/>
                <w:szCs w:val="20"/>
                <w:lang w:val="en-US"/>
              </w:rPr>
              <w:t xml:space="preserve"> </w:t>
            </w:r>
            <w:r w:rsidR="00CB6F5D" w:rsidRPr="004A68D5">
              <w:rPr>
                <w:rFonts w:ascii="Times New Roman" w:hAnsi="Times New Roman"/>
                <w:i/>
                <w:sz w:val="20"/>
                <w:szCs w:val="20"/>
                <w:lang w:val="en-US"/>
              </w:rPr>
              <w:t>β</w:t>
            </w:r>
            <w:r w:rsidR="004368A6">
              <w:rPr>
                <w:rFonts w:ascii="Times New Roman" w:hAnsi="Times New Roman"/>
                <w:i/>
                <w:sz w:val="20"/>
                <w:szCs w:val="20"/>
                <w:vertAlign w:val="subscript"/>
                <w:lang w:val="en-US"/>
              </w:rPr>
              <w:t>3</w:t>
            </w:r>
            <w:r w:rsidR="00CB6F5D" w:rsidRPr="004A68D5">
              <w:rPr>
                <w:rFonts w:ascii="Times New Roman" w:hAnsi="Times New Roman"/>
                <w:sz w:val="20"/>
                <w:szCs w:val="20"/>
                <w:lang w:val="en-US"/>
              </w:rPr>
              <w:t xml:space="preserve"> (</w:t>
            </w:r>
            <w:r w:rsidR="00A30E60" w:rsidRPr="004A68D5">
              <w:rPr>
                <w:rFonts w:ascii="Times New Roman" w:hAnsi="Times New Roman"/>
                <w:sz w:val="20"/>
                <w:szCs w:val="20"/>
                <w:lang w:val="en-US"/>
              </w:rPr>
              <w:t>LEVERAGE</w:t>
            </w:r>
            <w:r w:rsidR="00CB6F5D" w:rsidRPr="004A68D5">
              <w:rPr>
                <w:rFonts w:ascii="Times New Roman" w:hAnsi="Times New Roman"/>
                <w:sz w:val="20"/>
                <w:szCs w:val="20"/>
                <w:lang w:val="en-US"/>
              </w:rPr>
              <w:t>)</w:t>
            </w:r>
            <w:proofErr w:type="spellStart"/>
            <w:r w:rsidR="00CB6F5D" w:rsidRPr="004A68D5">
              <w:rPr>
                <w:rFonts w:ascii="Times New Roman" w:hAnsi="Times New Roman"/>
                <w:i/>
                <w:sz w:val="20"/>
                <w:szCs w:val="20"/>
                <w:vertAlign w:val="subscript"/>
                <w:lang w:val="en-US"/>
              </w:rPr>
              <w:t>i,t</w:t>
            </w:r>
            <w:proofErr w:type="spellEnd"/>
            <w:r w:rsidR="00CB6F5D" w:rsidRPr="004A68D5">
              <w:rPr>
                <w:rFonts w:ascii="Times New Roman" w:hAnsi="Times New Roman"/>
                <w:sz w:val="20"/>
                <w:szCs w:val="20"/>
                <w:lang w:val="en-US"/>
              </w:rPr>
              <w:t xml:space="preserve"> </w:t>
            </w:r>
            <w:r w:rsidR="0071615A" w:rsidRPr="004A68D5">
              <w:rPr>
                <w:rFonts w:ascii="Times New Roman" w:hAnsi="Times New Roman"/>
                <w:sz w:val="20"/>
                <w:szCs w:val="20"/>
                <w:lang w:val="en-US"/>
              </w:rPr>
              <w:t xml:space="preserve">+ </w:t>
            </w:r>
            <w:r w:rsidR="00024811" w:rsidRPr="004A68D5">
              <w:rPr>
                <w:rFonts w:ascii="Times New Roman" w:hAnsi="Times New Roman"/>
                <w:i/>
                <w:sz w:val="20"/>
                <w:szCs w:val="20"/>
                <w:lang w:val="en-US"/>
              </w:rPr>
              <w:t>β</w:t>
            </w:r>
            <w:r w:rsidR="004368A6">
              <w:rPr>
                <w:rFonts w:ascii="Times New Roman" w:hAnsi="Times New Roman"/>
                <w:i/>
                <w:sz w:val="20"/>
                <w:szCs w:val="20"/>
                <w:vertAlign w:val="subscript"/>
                <w:lang w:val="en-US"/>
              </w:rPr>
              <w:t>4</w:t>
            </w:r>
            <w:r w:rsidR="00024811" w:rsidRPr="004A68D5">
              <w:rPr>
                <w:rFonts w:ascii="Times New Roman" w:hAnsi="Times New Roman"/>
                <w:sz w:val="20"/>
                <w:szCs w:val="20"/>
                <w:lang w:val="en-US"/>
              </w:rPr>
              <w:t xml:space="preserve"> (</w:t>
            </w:r>
            <w:r w:rsidR="00A30E60" w:rsidRPr="004A68D5">
              <w:rPr>
                <w:rFonts w:ascii="Times New Roman" w:hAnsi="Times New Roman"/>
                <w:sz w:val="20"/>
                <w:szCs w:val="20"/>
                <w:lang w:val="en-US"/>
              </w:rPr>
              <w:t>ROA</w:t>
            </w:r>
            <w:r w:rsidR="00024811" w:rsidRPr="004A68D5">
              <w:rPr>
                <w:rFonts w:ascii="Times New Roman" w:hAnsi="Times New Roman"/>
                <w:sz w:val="20"/>
                <w:szCs w:val="20"/>
                <w:lang w:val="en-US"/>
              </w:rPr>
              <w:t>)</w:t>
            </w:r>
            <w:proofErr w:type="spellStart"/>
            <w:r w:rsidR="00024811" w:rsidRPr="004A68D5">
              <w:rPr>
                <w:rFonts w:ascii="Times New Roman" w:hAnsi="Times New Roman"/>
                <w:i/>
                <w:sz w:val="20"/>
                <w:szCs w:val="20"/>
                <w:vertAlign w:val="subscript"/>
                <w:lang w:val="en-US"/>
              </w:rPr>
              <w:t>i,t</w:t>
            </w:r>
            <w:proofErr w:type="spellEnd"/>
            <w:r w:rsidR="00024811" w:rsidRPr="004A68D5">
              <w:rPr>
                <w:rFonts w:ascii="Times New Roman" w:hAnsi="Times New Roman"/>
                <w:sz w:val="20"/>
                <w:szCs w:val="20"/>
                <w:lang w:val="en-US"/>
              </w:rPr>
              <w:t xml:space="preserve"> </w:t>
            </w:r>
            <w:r w:rsidR="00FD7E82" w:rsidRPr="004A68D5">
              <w:rPr>
                <w:rFonts w:ascii="Times New Roman" w:hAnsi="Times New Roman"/>
                <w:sz w:val="20"/>
                <w:szCs w:val="20"/>
                <w:lang w:val="en-US"/>
              </w:rPr>
              <w:t>+</w:t>
            </w:r>
            <w:r w:rsidR="00E12A77" w:rsidRPr="004A68D5">
              <w:rPr>
                <w:rFonts w:ascii="Times New Roman" w:hAnsi="Times New Roman"/>
                <w:sz w:val="20"/>
                <w:szCs w:val="20"/>
                <w:lang w:val="en-US"/>
              </w:rPr>
              <w:t xml:space="preserve"> </w:t>
            </w:r>
            <w:r w:rsidR="00E12A77" w:rsidRPr="004A68D5">
              <w:rPr>
                <w:rFonts w:ascii="Times New Roman" w:hAnsi="Times New Roman"/>
                <w:i/>
                <w:sz w:val="20"/>
                <w:szCs w:val="20"/>
                <w:lang w:val="en-US"/>
              </w:rPr>
              <w:t>β</w:t>
            </w:r>
            <w:r w:rsidR="004368A6">
              <w:rPr>
                <w:rFonts w:ascii="Times New Roman" w:hAnsi="Times New Roman"/>
                <w:i/>
                <w:sz w:val="20"/>
                <w:szCs w:val="20"/>
                <w:vertAlign w:val="subscript"/>
                <w:lang w:val="en-US"/>
              </w:rPr>
              <w:t>5</w:t>
            </w:r>
            <w:r w:rsidR="00E12A77" w:rsidRPr="004A68D5">
              <w:rPr>
                <w:rFonts w:ascii="Times New Roman" w:hAnsi="Times New Roman"/>
                <w:sz w:val="20"/>
                <w:szCs w:val="20"/>
                <w:lang w:val="en-US"/>
              </w:rPr>
              <w:t xml:space="preserve"> (ROA)</w:t>
            </w:r>
            <w:proofErr w:type="spellStart"/>
            <w:r w:rsidR="00E12A77" w:rsidRPr="004A68D5">
              <w:rPr>
                <w:rFonts w:ascii="Times New Roman" w:hAnsi="Times New Roman"/>
                <w:i/>
                <w:sz w:val="20"/>
                <w:szCs w:val="20"/>
                <w:vertAlign w:val="subscript"/>
                <w:lang w:val="en-US"/>
              </w:rPr>
              <w:t>i,t</w:t>
            </w:r>
            <w:proofErr w:type="spellEnd"/>
          </w:p>
          <w:p w:rsidR="00086E37" w:rsidRPr="004A68D5" w:rsidRDefault="004368A6" w:rsidP="004A68D5">
            <w:pPr>
              <w:spacing w:after="0" w:line="240" w:lineRule="auto"/>
              <w:jc w:val="both"/>
              <w:rPr>
                <w:rFonts w:ascii="Times New Roman" w:hAnsi="Times New Roman"/>
                <w:sz w:val="20"/>
                <w:szCs w:val="20"/>
                <w:lang w:val="en-US"/>
              </w:rPr>
            </w:pPr>
            <w:r>
              <w:rPr>
                <w:rFonts w:ascii="Times New Roman" w:hAnsi="Times New Roman"/>
                <w:sz w:val="20"/>
                <w:szCs w:val="20"/>
                <w:lang w:val="en-US"/>
              </w:rPr>
              <w:t xml:space="preserve">            </w:t>
            </w:r>
            <w:r w:rsidR="004C7660">
              <w:rPr>
                <w:rFonts w:ascii="Times New Roman" w:hAnsi="Times New Roman"/>
                <w:sz w:val="20"/>
                <w:szCs w:val="20"/>
                <w:lang w:val="en-US"/>
              </w:rPr>
              <w:t xml:space="preserve">  </w:t>
            </w:r>
            <w:r>
              <w:rPr>
                <w:rFonts w:ascii="Times New Roman" w:hAnsi="Times New Roman"/>
                <w:sz w:val="20"/>
                <w:szCs w:val="20"/>
                <w:lang w:val="en-US"/>
              </w:rPr>
              <w:t xml:space="preserve">         </w:t>
            </w:r>
            <w:r w:rsidR="00A83E2B">
              <w:rPr>
                <w:rFonts w:ascii="Times New Roman" w:hAnsi="Times New Roman"/>
                <w:sz w:val="20"/>
                <w:szCs w:val="20"/>
                <w:lang w:val="en-US"/>
              </w:rPr>
              <w:t xml:space="preserve">  </w:t>
            </w:r>
            <w:r w:rsidR="00E12A77" w:rsidRPr="004A68D5">
              <w:rPr>
                <w:rFonts w:ascii="Times New Roman" w:hAnsi="Times New Roman"/>
                <w:sz w:val="20"/>
                <w:szCs w:val="20"/>
                <w:lang w:val="en-US"/>
              </w:rPr>
              <w:t xml:space="preserve">+ </w:t>
            </w:r>
            <w:r w:rsidR="00FD7E82" w:rsidRPr="004A68D5">
              <w:rPr>
                <w:rFonts w:ascii="Times New Roman" w:hAnsi="Times New Roman"/>
                <w:i/>
                <w:sz w:val="20"/>
                <w:szCs w:val="20"/>
                <w:lang w:val="en-US"/>
              </w:rPr>
              <w:t>β</w:t>
            </w:r>
            <w:r>
              <w:rPr>
                <w:rFonts w:ascii="Times New Roman" w:hAnsi="Times New Roman"/>
                <w:i/>
                <w:sz w:val="20"/>
                <w:szCs w:val="20"/>
                <w:vertAlign w:val="subscript"/>
                <w:lang w:val="en-US"/>
              </w:rPr>
              <w:t>6</w:t>
            </w:r>
            <w:r w:rsidR="00FD7E82" w:rsidRPr="004A68D5">
              <w:rPr>
                <w:rFonts w:ascii="Times New Roman" w:hAnsi="Times New Roman"/>
                <w:sz w:val="20"/>
                <w:szCs w:val="20"/>
                <w:lang w:val="en-US"/>
              </w:rPr>
              <w:t xml:space="preserve"> (GROWTH)</w:t>
            </w:r>
            <w:proofErr w:type="spellStart"/>
            <w:proofErr w:type="gramStart"/>
            <w:r w:rsidR="00FD7E82" w:rsidRPr="004A68D5">
              <w:rPr>
                <w:rFonts w:ascii="Times New Roman" w:hAnsi="Times New Roman"/>
                <w:i/>
                <w:sz w:val="20"/>
                <w:szCs w:val="20"/>
                <w:vertAlign w:val="subscript"/>
                <w:lang w:val="en-US"/>
              </w:rPr>
              <w:t>i,t</w:t>
            </w:r>
            <w:proofErr w:type="spellEnd"/>
            <w:proofErr w:type="gramEnd"/>
            <w:r w:rsidR="00FD7E82" w:rsidRPr="004A68D5">
              <w:rPr>
                <w:rFonts w:ascii="Times New Roman" w:hAnsi="Times New Roman"/>
                <w:sz w:val="20"/>
                <w:szCs w:val="20"/>
                <w:lang w:val="en-US"/>
              </w:rPr>
              <w:t xml:space="preserve"> </w:t>
            </w:r>
            <w:r w:rsidR="00086E37" w:rsidRPr="004A68D5">
              <w:rPr>
                <w:rFonts w:ascii="Times New Roman" w:hAnsi="Times New Roman"/>
                <w:sz w:val="20"/>
                <w:szCs w:val="20"/>
                <w:lang w:val="en-US"/>
              </w:rPr>
              <w:t xml:space="preserve">+ </w:t>
            </w:r>
            <w:r w:rsidR="00984D3F" w:rsidRPr="004A68D5">
              <w:rPr>
                <w:rFonts w:ascii="Times New Roman" w:hAnsi="Times New Roman"/>
                <w:i/>
                <w:sz w:val="20"/>
                <w:szCs w:val="20"/>
                <w:lang w:val="en-US"/>
              </w:rPr>
              <w:t>β</w:t>
            </w:r>
            <w:r>
              <w:rPr>
                <w:rFonts w:ascii="Times New Roman" w:hAnsi="Times New Roman"/>
                <w:i/>
                <w:sz w:val="20"/>
                <w:szCs w:val="20"/>
                <w:vertAlign w:val="subscript"/>
                <w:lang w:val="en-US"/>
              </w:rPr>
              <w:t>7</w:t>
            </w:r>
            <w:r w:rsidR="00984D3F" w:rsidRPr="004A68D5">
              <w:rPr>
                <w:rFonts w:ascii="Times New Roman" w:hAnsi="Times New Roman"/>
                <w:sz w:val="20"/>
                <w:szCs w:val="20"/>
                <w:lang w:val="en-US"/>
              </w:rPr>
              <w:t xml:space="preserve"> (AGE)</w:t>
            </w:r>
            <w:proofErr w:type="spellStart"/>
            <w:r w:rsidR="00984D3F" w:rsidRPr="004A68D5">
              <w:rPr>
                <w:rFonts w:ascii="Times New Roman" w:hAnsi="Times New Roman"/>
                <w:i/>
                <w:sz w:val="20"/>
                <w:szCs w:val="20"/>
                <w:vertAlign w:val="subscript"/>
                <w:lang w:val="en-US"/>
              </w:rPr>
              <w:t>i,t</w:t>
            </w:r>
            <w:proofErr w:type="spellEnd"/>
            <w:r w:rsidR="00984D3F" w:rsidRPr="004A68D5">
              <w:rPr>
                <w:rFonts w:ascii="Times New Roman" w:hAnsi="Times New Roman"/>
                <w:sz w:val="20"/>
                <w:szCs w:val="20"/>
                <w:lang w:val="en-US"/>
              </w:rPr>
              <w:t xml:space="preserve"> </w:t>
            </w:r>
            <w:r w:rsidR="0071303A" w:rsidRPr="004A68D5">
              <w:rPr>
                <w:rFonts w:ascii="Times New Roman" w:hAnsi="Times New Roman"/>
                <w:sz w:val="20"/>
                <w:szCs w:val="20"/>
                <w:lang w:val="en-US"/>
              </w:rPr>
              <w:t xml:space="preserve">+ </w:t>
            </w:r>
            <w:r w:rsidR="00914827" w:rsidRPr="004A68D5">
              <w:rPr>
                <w:rFonts w:ascii="Times New Roman" w:hAnsi="Times New Roman"/>
                <w:i/>
                <w:sz w:val="20"/>
                <w:szCs w:val="20"/>
                <w:lang w:val="en-US"/>
              </w:rPr>
              <w:t>β</w:t>
            </w:r>
            <w:r>
              <w:rPr>
                <w:rFonts w:ascii="Times New Roman" w:hAnsi="Times New Roman"/>
                <w:i/>
                <w:sz w:val="20"/>
                <w:szCs w:val="20"/>
                <w:vertAlign w:val="subscript"/>
                <w:lang w:val="en-US"/>
              </w:rPr>
              <w:t>8</w:t>
            </w:r>
            <w:r w:rsidR="00914827" w:rsidRPr="004A68D5">
              <w:rPr>
                <w:rFonts w:ascii="Times New Roman" w:hAnsi="Times New Roman"/>
                <w:sz w:val="20"/>
                <w:szCs w:val="20"/>
                <w:lang w:val="en-US"/>
              </w:rPr>
              <w:t xml:space="preserve"> (BSIZE)</w:t>
            </w:r>
            <w:proofErr w:type="spellStart"/>
            <w:r w:rsidR="00914827" w:rsidRPr="004A68D5">
              <w:rPr>
                <w:rFonts w:ascii="Times New Roman" w:hAnsi="Times New Roman"/>
                <w:i/>
                <w:sz w:val="20"/>
                <w:szCs w:val="20"/>
                <w:vertAlign w:val="subscript"/>
                <w:lang w:val="en-US"/>
              </w:rPr>
              <w:t>i,t</w:t>
            </w:r>
            <w:proofErr w:type="spellEnd"/>
            <w:r w:rsidR="00914827" w:rsidRPr="004A68D5">
              <w:rPr>
                <w:rFonts w:ascii="Times New Roman" w:hAnsi="Times New Roman"/>
                <w:sz w:val="20"/>
                <w:szCs w:val="20"/>
                <w:lang w:val="en-US"/>
              </w:rPr>
              <w:t xml:space="preserve"> +</w:t>
            </w:r>
            <w:r w:rsidR="000E20DD" w:rsidRPr="004A68D5">
              <w:rPr>
                <w:rFonts w:ascii="Times New Roman" w:hAnsi="Times New Roman"/>
                <w:sz w:val="20"/>
                <w:szCs w:val="20"/>
                <w:lang w:val="en-US"/>
              </w:rPr>
              <w:t xml:space="preserve"> </w:t>
            </w:r>
            <w:r w:rsidR="00AD3FF6" w:rsidRPr="004A68D5">
              <w:rPr>
                <w:rFonts w:ascii="Times New Roman" w:hAnsi="Times New Roman"/>
                <w:i/>
                <w:sz w:val="20"/>
                <w:szCs w:val="20"/>
                <w:lang w:val="en-US"/>
              </w:rPr>
              <w:t>β</w:t>
            </w:r>
            <w:r>
              <w:rPr>
                <w:rFonts w:ascii="Times New Roman" w:hAnsi="Times New Roman"/>
                <w:i/>
                <w:sz w:val="20"/>
                <w:szCs w:val="20"/>
                <w:vertAlign w:val="subscript"/>
                <w:lang w:val="en-US"/>
              </w:rPr>
              <w:t>9</w:t>
            </w:r>
            <w:r w:rsidR="00AD3FF6" w:rsidRPr="004A68D5">
              <w:rPr>
                <w:rFonts w:ascii="Times New Roman" w:hAnsi="Times New Roman"/>
                <w:sz w:val="20"/>
                <w:szCs w:val="20"/>
                <w:lang w:val="en-US"/>
              </w:rPr>
              <w:t xml:space="preserve"> (B</w:t>
            </w:r>
            <w:r w:rsidR="000B1E1D">
              <w:rPr>
                <w:rFonts w:ascii="Times New Roman" w:hAnsi="Times New Roman"/>
                <w:sz w:val="20"/>
                <w:szCs w:val="20"/>
                <w:lang w:val="en-US"/>
              </w:rPr>
              <w:t>INDEP</w:t>
            </w:r>
            <w:r w:rsidR="00AD3FF6" w:rsidRPr="004A68D5">
              <w:rPr>
                <w:rFonts w:ascii="Times New Roman" w:hAnsi="Times New Roman"/>
                <w:sz w:val="20"/>
                <w:szCs w:val="20"/>
                <w:lang w:val="en-US"/>
              </w:rPr>
              <w:t>)</w:t>
            </w:r>
            <w:proofErr w:type="spellStart"/>
            <w:r w:rsidR="00AD3FF6" w:rsidRPr="004A68D5">
              <w:rPr>
                <w:rFonts w:ascii="Times New Roman" w:hAnsi="Times New Roman"/>
                <w:i/>
                <w:sz w:val="20"/>
                <w:szCs w:val="20"/>
                <w:vertAlign w:val="subscript"/>
                <w:lang w:val="en-US"/>
              </w:rPr>
              <w:t>i,t</w:t>
            </w:r>
            <w:proofErr w:type="spellEnd"/>
            <w:r w:rsidR="00BB2EB3" w:rsidRPr="004A68D5">
              <w:rPr>
                <w:rFonts w:ascii="Times New Roman" w:hAnsi="Times New Roman"/>
                <w:sz w:val="20"/>
                <w:szCs w:val="20"/>
                <w:lang w:val="en-US"/>
              </w:rPr>
              <w:t xml:space="preserve"> +</w:t>
            </w:r>
            <w:r w:rsidR="009F7A3E" w:rsidRPr="004A68D5">
              <w:rPr>
                <w:rFonts w:ascii="Times New Roman" w:hAnsi="Times New Roman"/>
                <w:sz w:val="20"/>
                <w:szCs w:val="20"/>
                <w:lang w:val="en-GB"/>
              </w:rPr>
              <w:t xml:space="preserve"> </w:t>
            </w:r>
            <w:proofErr w:type="spellStart"/>
            <w:r w:rsidR="009F7A3E" w:rsidRPr="004A68D5">
              <w:rPr>
                <w:rFonts w:ascii="Times New Roman" w:hAnsi="Times New Roman"/>
                <w:i/>
                <w:sz w:val="20"/>
                <w:szCs w:val="20"/>
                <w:lang w:val="en-GB"/>
              </w:rPr>
              <w:t>ψ</w:t>
            </w:r>
            <w:r w:rsidR="009F7A3E" w:rsidRPr="004A68D5">
              <w:rPr>
                <w:rFonts w:ascii="Times New Roman" w:hAnsi="Times New Roman"/>
                <w:i/>
                <w:sz w:val="20"/>
                <w:szCs w:val="20"/>
                <w:vertAlign w:val="subscript"/>
                <w:lang w:val="en-GB"/>
              </w:rPr>
              <w:t>t</w:t>
            </w:r>
            <w:proofErr w:type="spellEnd"/>
            <w:r w:rsidR="009F7A3E" w:rsidRPr="004A68D5">
              <w:rPr>
                <w:rFonts w:ascii="Times New Roman" w:hAnsi="Times New Roman"/>
                <w:sz w:val="20"/>
                <w:szCs w:val="20"/>
                <w:lang w:val="en-GB"/>
              </w:rPr>
              <w:t xml:space="preserve"> + </w:t>
            </w:r>
            <w:r w:rsidR="009F7A3E" w:rsidRPr="004A68D5">
              <w:rPr>
                <w:rFonts w:ascii="Times New Roman" w:hAnsi="Times New Roman"/>
                <w:i/>
                <w:sz w:val="20"/>
                <w:szCs w:val="20"/>
              </w:rPr>
              <w:t>η</w:t>
            </w:r>
            <w:proofErr w:type="spellStart"/>
            <w:r w:rsidR="009F7A3E" w:rsidRPr="004A68D5">
              <w:rPr>
                <w:rFonts w:ascii="Times New Roman" w:hAnsi="Times New Roman"/>
                <w:i/>
                <w:sz w:val="20"/>
                <w:szCs w:val="20"/>
                <w:vertAlign w:val="subscript"/>
                <w:lang w:val="en-US"/>
              </w:rPr>
              <w:t>i</w:t>
            </w:r>
            <w:proofErr w:type="spellEnd"/>
            <w:r w:rsidR="009F7A3E" w:rsidRPr="004A68D5">
              <w:rPr>
                <w:rFonts w:ascii="Times New Roman" w:hAnsi="Times New Roman"/>
                <w:sz w:val="20"/>
                <w:szCs w:val="20"/>
                <w:lang w:val="en-US"/>
              </w:rPr>
              <w:t xml:space="preserve"> + </w:t>
            </w:r>
            <w:r w:rsidR="009F7A3E" w:rsidRPr="004A68D5">
              <w:rPr>
                <w:rFonts w:ascii="Times New Roman" w:hAnsi="Times New Roman"/>
                <w:i/>
                <w:sz w:val="20"/>
                <w:szCs w:val="20"/>
              </w:rPr>
              <w:t>ε</w:t>
            </w:r>
            <w:proofErr w:type="spellStart"/>
            <w:r w:rsidR="009F7A3E" w:rsidRPr="004A68D5">
              <w:rPr>
                <w:rFonts w:ascii="Times New Roman" w:hAnsi="Times New Roman"/>
                <w:i/>
                <w:sz w:val="20"/>
                <w:szCs w:val="20"/>
                <w:vertAlign w:val="subscript"/>
                <w:lang w:val="en-US"/>
              </w:rPr>
              <w:t>i,t</w:t>
            </w:r>
            <w:proofErr w:type="spellEnd"/>
          </w:p>
        </w:tc>
        <w:tc>
          <w:tcPr>
            <w:tcW w:w="457" w:type="dxa"/>
            <w:shd w:val="clear" w:color="auto" w:fill="auto"/>
            <w:vAlign w:val="center"/>
          </w:tcPr>
          <w:p w:rsidR="00E01D44" w:rsidRPr="004A68D5" w:rsidRDefault="00E01D44" w:rsidP="004A68D5">
            <w:pPr>
              <w:spacing w:after="0" w:line="240" w:lineRule="auto"/>
              <w:jc w:val="right"/>
              <w:rPr>
                <w:rFonts w:ascii="Times New Roman" w:hAnsi="Times New Roman"/>
                <w:sz w:val="20"/>
                <w:szCs w:val="20"/>
                <w:lang w:val="en-US"/>
              </w:rPr>
            </w:pPr>
            <w:bookmarkStart w:id="2" w:name="Equ1"/>
            <w:r w:rsidRPr="004A68D5">
              <w:rPr>
                <w:rFonts w:ascii="Times New Roman" w:hAnsi="Times New Roman"/>
                <w:sz w:val="20"/>
                <w:szCs w:val="20"/>
                <w:lang w:val="en-US"/>
              </w:rPr>
              <w:t>[1]</w:t>
            </w:r>
            <w:bookmarkEnd w:id="2"/>
          </w:p>
        </w:tc>
      </w:tr>
    </w:tbl>
    <w:p w:rsidR="00E01D44" w:rsidRDefault="00283A20" w:rsidP="00283A20">
      <w:pPr>
        <w:spacing w:before="120" w:after="0" w:line="240" w:lineRule="auto"/>
        <w:jc w:val="both"/>
        <w:rPr>
          <w:rFonts w:ascii="Times New Roman" w:hAnsi="Times New Roman"/>
          <w:sz w:val="20"/>
          <w:lang w:val="en-US"/>
        </w:rPr>
      </w:pPr>
      <w:r>
        <w:rPr>
          <w:rFonts w:ascii="Times New Roman" w:hAnsi="Times New Roman"/>
          <w:sz w:val="20"/>
          <w:lang w:val="en-US"/>
        </w:rPr>
        <w:lastRenderedPageBreak/>
        <w:t xml:space="preserve">where </w:t>
      </w:r>
      <w:proofErr w:type="spellStart"/>
      <w:r w:rsidRPr="00283A20">
        <w:rPr>
          <w:rFonts w:ascii="Times New Roman" w:hAnsi="Times New Roman"/>
          <w:i/>
          <w:sz w:val="20"/>
          <w:lang w:val="en-US"/>
        </w:rPr>
        <w:t>i</w:t>
      </w:r>
      <w:proofErr w:type="spellEnd"/>
      <w:r w:rsidRPr="00283A20">
        <w:rPr>
          <w:rFonts w:ascii="Times New Roman" w:hAnsi="Times New Roman"/>
          <w:sz w:val="20"/>
          <w:lang w:val="en-US"/>
        </w:rPr>
        <w:t xml:space="preserve"> denotes firms in the sample (</w:t>
      </w:r>
      <w:proofErr w:type="spellStart"/>
      <w:r w:rsidRPr="00283A20">
        <w:rPr>
          <w:rFonts w:ascii="Times New Roman" w:hAnsi="Times New Roman"/>
          <w:i/>
          <w:sz w:val="20"/>
          <w:lang w:val="en-US"/>
        </w:rPr>
        <w:t>i</w:t>
      </w:r>
      <w:proofErr w:type="spellEnd"/>
      <w:r w:rsidRPr="00283A20">
        <w:rPr>
          <w:rFonts w:ascii="Times New Roman" w:hAnsi="Times New Roman"/>
          <w:sz w:val="20"/>
          <w:lang w:val="en-US"/>
        </w:rPr>
        <w:t xml:space="preserve"> = 1, 2, …, </w:t>
      </w:r>
      <w:r w:rsidR="00D037EF">
        <w:rPr>
          <w:rFonts w:ascii="Times New Roman" w:hAnsi="Times New Roman"/>
          <w:sz w:val="20"/>
          <w:lang w:val="en-US"/>
        </w:rPr>
        <w:t>11</w:t>
      </w:r>
      <w:r w:rsidR="0046125D">
        <w:rPr>
          <w:rFonts w:ascii="Times New Roman" w:hAnsi="Times New Roman"/>
          <w:sz w:val="20"/>
          <w:lang w:val="en-US"/>
        </w:rPr>
        <w:t>6</w:t>
      </w:r>
      <w:r>
        <w:rPr>
          <w:rFonts w:ascii="Times New Roman" w:hAnsi="Times New Roman"/>
          <w:sz w:val="20"/>
          <w:lang w:val="en-US"/>
        </w:rPr>
        <w:t>)</w:t>
      </w:r>
      <w:r w:rsidRPr="00283A20">
        <w:rPr>
          <w:rFonts w:ascii="Times New Roman" w:hAnsi="Times New Roman"/>
          <w:sz w:val="20"/>
          <w:lang w:val="en-US"/>
        </w:rPr>
        <w:t>;</w:t>
      </w:r>
      <w:r w:rsidR="00DB2AF8">
        <w:rPr>
          <w:rFonts w:ascii="Times New Roman" w:hAnsi="Times New Roman"/>
          <w:sz w:val="20"/>
          <w:lang w:val="en-US"/>
        </w:rPr>
        <w:t xml:space="preserve"> </w:t>
      </w:r>
      <w:r w:rsidRPr="00283A20">
        <w:rPr>
          <w:rFonts w:ascii="Times New Roman" w:hAnsi="Times New Roman"/>
          <w:i/>
          <w:sz w:val="20"/>
          <w:lang w:val="en-US"/>
        </w:rPr>
        <w:t>t</w:t>
      </w:r>
      <w:r w:rsidRPr="00283A20">
        <w:rPr>
          <w:rFonts w:ascii="Times New Roman" w:hAnsi="Times New Roman"/>
          <w:sz w:val="20"/>
          <w:lang w:val="en-US"/>
        </w:rPr>
        <w:t xml:space="preserve"> refers to </w:t>
      </w:r>
      <w:proofErr w:type="gramStart"/>
      <w:r w:rsidRPr="00283A20">
        <w:rPr>
          <w:rFonts w:ascii="Times New Roman" w:hAnsi="Times New Roman"/>
          <w:sz w:val="20"/>
          <w:lang w:val="en-US"/>
        </w:rPr>
        <w:t>time period</w:t>
      </w:r>
      <w:proofErr w:type="gramEnd"/>
      <w:r w:rsidRPr="00283A20">
        <w:rPr>
          <w:rFonts w:ascii="Times New Roman" w:hAnsi="Times New Roman"/>
          <w:sz w:val="20"/>
          <w:lang w:val="en-US"/>
        </w:rPr>
        <w:t xml:space="preserve"> (</w:t>
      </w:r>
      <w:r w:rsidRPr="00283A20">
        <w:rPr>
          <w:rFonts w:ascii="Times New Roman" w:hAnsi="Times New Roman"/>
          <w:i/>
          <w:sz w:val="20"/>
          <w:lang w:val="en-US"/>
        </w:rPr>
        <w:t>t</w:t>
      </w:r>
      <w:r w:rsidRPr="00283A20">
        <w:rPr>
          <w:rFonts w:ascii="Times New Roman" w:hAnsi="Times New Roman"/>
          <w:sz w:val="20"/>
          <w:lang w:val="en-US"/>
        </w:rPr>
        <w:t xml:space="preserve"> = 20</w:t>
      </w:r>
      <w:r>
        <w:rPr>
          <w:rFonts w:ascii="Times New Roman" w:hAnsi="Times New Roman"/>
          <w:sz w:val="20"/>
          <w:lang w:val="en-US"/>
        </w:rPr>
        <w:t>06</w:t>
      </w:r>
      <w:r w:rsidRPr="00283A20">
        <w:rPr>
          <w:rFonts w:ascii="Times New Roman" w:hAnsi="Times New Roman"/>
          <w:sz w:val="20"/>
          <w:lang w:val="en-US"/>
        </w:rPr>
        <w:t>, 20</w:t>
      </w:r>
      <w:r>
        <w:rPr>
          <w:rFonts w:ascii="Times New Roman" w:hAnsi="Times New Roman"/>
          <w:sz w:val="20"/>
          <w:lang w:val="en-US"/>
        </w:rPr>
        <w:t>07</w:t>
      </w:r>
      <w:r w:rsidRPr="00283A20">
        <w:rPr>
          <w:rFonts w:ascii="Times New Roman" w:hAnsi="Times New Roman"/>
          <w:sz w:val="20"/>
          <w:lang w:val="en-US"/>
        </w:rPr>
        <w:t>, … 201</w:t>
      </w:r>
      <w:r>
        <w:rPr>
          <w:rFonts w:ascii="Times New Roman" w:hAnsi="Times New Roman"/>
          <w:sz w:val="20"/>
          <w:lang w:val="en-US"/>
        </w:rPr>
        <w:t>0</w:t>
      </w:r>
      <w:r w:rsidRPr="00283A20">
        <w:rPr>
          <w:rFonts w:ascii="Times New Roman" w:hAnsi="Times New Roman"/>
          <w:sz w:val="20"/>
          <w:lang w:val="en-US"/>
        </w:rPr>
        <w:t>)</w:t>
      </w:r>
      <w:r>
        <w:rPr>
          <w:rFonts w:ascii="Times New Roman" w:hAnsi="Times New Roman"/>
          <w:sz w:val="20"/>
          <w:lang w:val="en-US"/>
        </w:rPr>
        <w:t>.</w:t>
      </w:r>
      <w:r w:rsidR="00C440D5">
        <w:rPr>
          <w:rFonts w:ascii="Times New Roman" w:hAnsi="Times New Roman"/>
          <w:sz w:val="20"/>
          <w:lang w:val="en-US"/>
        </w:rPr>
        <w:t xml:space="preserve"> </w:t>
      </w:r>
      <w:r w:rsidR="00C440D5" w:rsidRPr="00C440D5">
        <w:rPr>
          <w:rFonts w:ascii="Times New Roman" w:hAnsi="Times New Roman"/>
          <w:sz w:val="20"/>
          <w:lang w:val="en-US"/>
        </w:rPr>
        <w:t xml:space="preserve">Finally, the expressions, </w:t>
      </w:r>
      <w:proofErr w:type="spellStart"/>
      <w:r w:rsidR="00C440D5" w:rsidRPr="00C440D5">
        <w:rPr>
          <w:rFonts w:ascii="Times New Roman" w:hAnsi="Times New Roman"/>
          <w:i/>
          <w:sz w:val="20"/>
          <w:lang w:val="en-US"/>
        </w:rPr>
        <w:t>ψ</w:t>
      </w:r>
      <w:r w:rsidR="00C440D5" w:rsidRPr="00C440D5">
        <w:rPr>
          <w:rFonts w:ascii="Times New Roman" w:hAnsi="Times New Roman"/>
          <w:i/>
          <w:sz w:val="20"/>
          <w:vertAlign w:val="subscript"/>
          <w:lang w:val="en-US"/>
        </w:rPr>
        <w:t>t</w:t>
      </w:r>
      <w:proofErr w:type="spellEnd"/>
      <w:r w:rsidR="00C440D5" w:rsidRPr="00C440D5">
        <w:rPr>
          <w:rFonts w:ascii="Times New Roman" w:hAnsi="Times New Roman"/>
          <w:sz w:val="20"/>
          <w:lang w:val="en-US"/>
        </w:rPr>
        <w:t xml:space="preserve">, </w:t>
      </w:r>
      <w:proofErr w:type="spellStart"/>
      <w:r w:rsidR="00C440D5" w:rsidRPr="00C440D5">
        <w:rPr>
          <w:rFonts w:ascii="Times New Roman" w:hAnsi="Times New Roman"/>
          <w:i/>
          <w:sz w:val="20"/>
          <w:lang w:val="en-US"/>
        </w:rPr>
        <w:t>ηi</w:t>
      </w:r>
      <w:proofErr w:type="spellEnd"/>
      <w:r w:rsidR="00C440D5" w:rsidRPr="00C440D5">
        <w:rPr>
          <w:rFonts w:ascii="Times New Roman" w:hAnsi="Times New Roman"/>
          <w:sz w:val="20"/>
          <w:lang w:val="en-US"/>
        </w:rPr>
        <w:t xml:space="preserve"> and </w:t>
      </w:r>
      <w:proofErr w:type="spellStart"/>
      <w:r w:rsidR="00C440D5" w:rsidRPr="00C440D5">
        <w:rPr>
          <w:rFonts w:ascii="Times New Roman" w:hAnsi="Times New Roman"/>
          <w:i/>
          <w:sz w:val="20"/>
          <w:lang w:val="en-US"/>
        </w:rPr>
        <w:t>ε</w:t>
      </w:r>
      <w:proofErr w:type="gramStart"/>
      <w:r w:rsidR="00C440D5" w:rsidRPr="00C440D5">
        <w:rPr>
          <w:rFonts w:ascii="Times New Roman" w:hAnsi="Times New Roman"/>
          <w:i/>
          <w:sz w:val="20"/>
          <w:vertAlign w:val="subscript"/>
          <w:lang w:val="en-US"/>
        </w:rPr>
        <w:t>i,t</w:t>
      </w:r>
      <w:proofErr w:type="spellEnd"/>
      <w:proofErr w:type="gramEnd"/>
      <w:r w:rsidR="00C440D5" w:rsidRPr="00C440D5">
        <w:rPr>
          <w:rFonts w:ascii="Times New Roman" w:hAnsi="Times New Roman"/>
          <w:i/>
          <w:sz w:val="20"/>
          <w:vertAlign w:val="subscript"/>
          <w:lang w:val="en-US"/>
        </w:rPr>
        <w:t xml:space="preserve"> </w:t>
      </w:r>
      <w:r w:rsidR="00C440D5" w:rsidRPr="00C440D5">
        <w:rPr>
          <w:rFonts w:ascii="Times New Roman" w:hAnsi="Times New Roman"/>
          <w:sz w:val="20"/>
          <w:lang w:val="en-US"/>
        </w:rPr>
        <w:t>refer to unobserved firm fixed-effects, time-specific effects that are time-variant and common to all companies and the classical error term which is assumed to be independent and identically distributed, respectively.</w:t>
      </w:r>
    </w:p>
    <w:p w:rsidR="00E01D44" w:rsidRDefault="00F05D4D" w:rsidP="004C7660">
      <w:pPr>
        <w:spacing w:before="60" w:after="0" w:line="240" w:lineRule="auto"/>
        <w:jc w:val="both"/>
        <w:rPr>
          <w:rFonts w:ascii="Times New Roman" w:hAnsi="Times New Roman"/>
          <w:sz w:val="20"/>
          <w:lang w:val="en-US"/>
        </w:rPr>
      </w:pPr>
      <w:r>
        <w:rPr>
          <w:rFonts w:ascii="Times New Roman" w:hAnsi="Times New Roman"/>
          <w:i/>
          <w:sz w:val="20"/>
          <w:lang w:val="en-US"/>
        </w:rPr>
        <w:t>3.3.2</w:t>
      </w:r>
      <w:r w:rsidRPr="00FD7E82">
        <w:rPr>
          <w:rFonts w:ascii="Times New Roman" w:hAnsi="Times New Roman"/>
          <w:i/>
          <w:sz w:val="20"/>
          <w:lang w:val="en-US"/>
        </w:rPr>
        <w:t xml:space="preserve">.   </w:t>
      </w:r>
      <w:r>
        <w:rPr>
          <w:rFonts w:ascii="Times New Roman" w:hAnsi="Times New Roman"/>
          <w:i/>
          <w:sz w:val="20"/>
          <w:lang w:val="en-US"/>
        </w:rPr>
        <w:t>Estimation model</w:t>
      </w:r>
    </w:p>
    <w:p w:rsidR="00F05D4D" w:rsidRPr="00D650DD" w:rsidRDefault="004E4D65" w:rsidP="000534A5">
      <w:pPr>
        <w:spacing w:after="0" w:line="240" w:lineRule="auto"/>
        <w:jc w:val="both"/>
        <w:rPr>
          <w:rFonts w:ascii="Times New Roman" w:hAnsi="Times New Roman"/>
          <w:sz w:val="20"/>
          <w:lang w:val="en-US"/>
        </w:rPr>
      </w:pPr>
      <w:r w:rsidRPr="00D650DD">
        <w:rPr>
          <w:rFonts w:ascii="Times New Roman" w:hAnsi="Times New Roman"/>
          <w:sz w:val="20"/>
          <w:lang w:val="en-US"/>
        </w:rPr>
        <w:fldChar w:fldCharType="begin"/>
      </w:r>
      <w:r w:rsidRPr="00D650DD">
        <w:rPr>
          <w:rFonts w:ascii="Times New Roman" w:hAnsi="Times New Roman"/>
          <w:sz w:val="20"/>
          <w:lang w:val="en-US"/>
        </w:rPr>
        <w:instrText xml:space="preserve"> ADDIN EN.CITE &lt;EndNote&gt;&lt;Cite AuthorYear="1"&gt;&lt;Author&gt;Wintoki&lt;/Author&gt;&lt;Year&gt;2012&lt;/Year&gt;&lt;RecNum&gt;88&lt;/RecNum&gt;&lt;DisplayText&gt;Wintoki, et al. (2012)&lt;/DisplayText&gt;&lt;record&gt;&lt;rec-number&gt;88&lt;/rec-number&gt;&lt;foreign-keys&gt;&lt;key app="EN" db-id="2ttfwvtvgwrefpes9t7vdfs2pdsrxawexs5v" timestamp="1450191641"&gt;88&lt;/key&gt;&lt;/foreign-keys&gt;&lt;ref-type name="Journal Article"&gt;17&lt;/ref-type&gt;&lt;contributors&gt;&lt;authors&gt;&lt;author&gt;Wintoki, M. Babajide&lt;/author&gt;&lt;author&gt;Linck, James S.&lt;/author&gt;&lt;author&gt;Netter, Jeffry M.&lt;/author&gt;&lt;/authors&gt;&lt;/contributors&gt;&lt;titles&gt;&lt;title&gt;Endogeneity and the dynamics of internal corporate governance&lt;/title&gt;&lt;secondary-title&gt;Journal of Financial Economics&lt;/secondary-title&gt;&lt;/titles&gt;&lt;periodical&gt;&lt;full-title&gt;Journal of Financial Economics&lt;/full-title&gt;&lt;/periodical&gt;&lt;pages&gt;581-606&lt;/pages&gt;&lt;volume&gt;105&lt;/volume&gt;&lt;number&gt;3&lt;/number&gt;&lt;keywords&gt;&lt;keyword&gt;Endogeneity&lt;/keyword&gt;&lt;keyword&gt;Corporate governance&lt;/keyword&gt;&lt;keyword&gt;Firm performance&lt;/keyword&gt;&lt;keyword&gt;Tobin&amp;apos;s Q&lt;/keyword&gt;&lt;keyword&gt;Market-to-book&lt;/keyword&gt;&lt;keyword&gt;ROA&lt;/keyword&gt;&lt;keyword&gt;ROS&lt;/keyword&gt;&lt;keyword&gt;Board size&lt;/keyword&gt;&lt;keyword&gt;Board independence.&lt;/keyword&gt;&lt;/keywords&gt;&lt;dates&gt;&lt;year&gt;2012&lt;/year&gt;&lt;/dates&gt;&lt;urls&gt;&lt;/urls&gt;&lt;/record&gt;&lt;/Cite&gt;&lt;/EndNote&gt;</w:instrText>
      </w:r>
      <w:r w:rsidRPr="00D650DD">
        <w:rPr>
          <w:rFonts w:ascii="Times New Roman" w:hAnsi="Times New Roman"/>
          <w:sz w:val="20"/>
          <w:lang w:val="en-US"/>
        </w:rPr>
        <w:fldChar w:fldCharType="separate"/>
      </w:r>
      <w:r w:rsidRPr="00D650DD">
        <w:rPr>
          <w:rFonts w:ascii="Times New Roman" w:hAnsi="Times New Roman"/>
          <w:noProof/>
          <w:sz w:val="20"/>
          <w:lang w:val="en-US"/>
        </w:rPr>
        <w:t>Wintoki, et al. (2012)</w:t>
      </w:r>
      <w:r w:rsidRPr="00D650DD">
        <w:rPr>
          <w:rFonts w:ascii="Times New Roman" w:hAnsi="Times New Roman"/>
          <w:sz w:val="20"/>
          <w:lang w:val="en-US"/>
        </w:rPr>
        <w:fldChar w:fldCharType="end"/>
      </w:r>
      <w:r w:rsidRPr="00D650DD">
        <w:rPr>
          <w:rFonts w:ascii="Times New Roman" w:hAnsi="Times New Roman"/>
          <w:sz w:val="20"/>
          <w:lang w:val="en-US"/>
        </w:rPr>
        <w:t xml:space="preserve"> argue that any corporate financial decisions are likely to be dynamic</w:t>
      </w:r>
      <w:r w:rsidR="00190C02" w:rsidRPr="00D650DD">
        <w:rPr>
          <w:rFonts w:ascii="Times New Roman" w:hAnsi="Times New Roman"/>
          <w:sz w:val="20"/>
          <w:lang w:val="en-US"/>
        </w:rPr>
        <w:t>, namely the past action itself may proxy for some unobservable important firm attributes that may determine current action.</w:t>
      </w:r>
      <w:r w:rsidR="000B6165" w:rsidRPr="00D650DD">
        <w:rPr>
          <w:rFonts w:ascii="Times New Roman" w:hAnsi="Times New Roman"/>
          <w:sz w:val="20"/>
          <w:lang w:val="en-US"/>
        </w:rPr>
        <w:t xml:space="preserve"> These authors refer to this relationship as “dynamic endogeneity”.</w:t>
      </w:r>
      <w:r w:rsidR="00EF024F" w:rsidRPr="00D650DD">
        <w:rPr>
          <w:rFonts w:ascii="Times New Roman" w:hAnsi="Times New Roman"/>
          <w:sz w:val="20"/>
          <w:lang w:val="en-US"/>
        </w:rPr>
        <w:t xml:space="preserve"> They also argue that using the traditional static model to estimate </w:t>
      </w:r>
      <w:proofErr w:type="spellStart"/>
      <w:r w:rsidR="00EF024F" w:rsidRPr="00D650DD">
        <w:rPr>
          <w:rFonts w:ascii="Times New Roman" w:hAnsi="Times New Roman"/>
          <w:sz w:val="20"/>
          <w:lang w:val="en-US"/>
        </w:rPr>
        <w:t>Equ</w:t>
      </w:r>
      <w:proofErr w:type="spellEnd"/>
      <w:r w:rsidR="00EF024F" w:rsidRPr="00D650DD">
        <w:rPr>
          <w:rFonts w:ascii="Times New Roman" w:hAnsi="Times New Roman"/>
          <w:sz w:val="20"/>
          <w:lang w:val="en-US"/>
        </w:rPr>
        <w:t xml:space="preserve">. </w:t>
      </w:r>
      <w:hyperlink w:anchor="Equ1" w:history="1">
        <w:r w:rsidR="00EF024F" w:rsidRPr="00D650DD">
          <w:rPr>
            <w:rStyle w:val="Lienhypertexte"/>
            <w:rFonts w:ascii="Times New Roman" w:hAnsi="Times New Roman"/>
            <w:color w:val="auto"/>
            <w:sz w:val="20"/>
            <w:u w:val="none"/>
            <w:lang w:val="en-US"/>
          </w:rPr>
          <w:t>[1]</w:t>
        </w:r>
      </w:hyperlink>
      <w:r w:rsidR="00EF024F" w:rsidRPr="00D650DD">
        <w:rPr>
          <w:rFonts w:ascii="Times New Roman" w:hAnsi="Times New Roman"/>
          <w:sz w:val="20"/>
          <w:lang w:val="en-US"/>
        </w:rPr>
        <w:t xml:space="preserve"> </w:t>
      </w:r>
      <w:r w:rsidR="004B1E30" w:rsidRPr="00D650DD">
        <w:rPr>
          <w:rFonts w:ascii="Times New Roman" w:hAnsi="Times New Roman"/>
          <w:sz w:val="20"/>
          <w:lang w:val="en-US"/>
        </w:rPr>
        <w:t>may, by ignoring the dynamic endogeneity, induce biased inferences.</w:t>
      </w:r>
    </w:p>
    <w:p w:rsidR="00F05D4D" w:rsidRDefault="00714DD2" w:rsidP="00F05D4D">
      <w:pPr>
        <w:spacing w:after="0" w:line="240" w:lineRule="auto"/>
        <w:ind w:firstLine="142"/>
        <w:jc w:val="both"/>
        <w:rPr>
          <w:rFonts w:ascii="Times New Roman" w:hAnsi="Times New Roman"/>
          <w:sz w:val="20"/>
          <w:lang w:val="en-US"/>
        </w:rPr>
      </w:pPr>
      <w:r>
        <w:rPr>
          <w:rFonts w:ascii="Times New Roman" w:hAnsi="Times New Roman"/>
          <w:sz w:val="20"/>
          <w:lang w:val="en-US"/>
        </w:rPr>
        <w:t xml:space="preserve">Furthermore, </w:t>
      </w:r>
      <w:r>
        <w:rPr>
          <w:rFonts w:ascii="Times New Roman" w:hAnsi="Times New Roman"/>
          <w:sz w:val="20"/>
          <w:lang w:val="en-US"/>
        </w:rPr>
        <w:fldChar w:fldCharType="begin"/>
      </w:r>
      <w:r w:rsidR="00482A2B">
        <w:rPr>
          <w:rFonts w:ascii="Times New Roman" w:hAnsi="Times New Roman"/>
          <w:sz w:val="20"/>
          <w:lang w:val="en-US"/>
        </w:rPr>
        <w:instrText xml:space="preserve"> ADDIN EN.CITE &lt;EndNote&gt;&lt;Cite AuthorYear="1"&gt;&lt;Author&gt;Adams&lt;/Author&gt;&lt;Year&gt;2010&lt;/Year&gt;&lt;RecNum&gt;682&lt;/RecNum&gt;&lt;DisplayText&gt;Adams, et al. (2010)&lt;/DisplayText&gt;&lt;record&gt;&lt;rec-number&gt;682&lt;/rec-number&gt;&lt;foreign-keys&gt;&lt;key app="EN" db-id="2ttfwvtvgwrefpes9t7vdfs2pdsrxawexs5v" timestamp="1467990591"&gt;682&lt;/key&gt;&lt;/foreign-keys&gt;&lt;ref-type name="Journal Article"&gt;17&lt;/ref-type&gt;&lt;contributors&gt;&lt;authors&gt;&lt;author&gt;Adams, Renée B.&lt;/author&gt;&lt;author&gt;Hermalin, Benjamin E.&lt;/author&gt;&lt;author&gt;Weisbach, Michael S.&lt;/author&gt;&lt;/authors&gt;&lt;/contributors&gt;&lt;titles&gt;&lt;title&gt;The role of boards of directors in corporate governance: A conceptual framework and survey&lt;/title&gt;&lt;secondary-title&gt;Journal of Economic Literature&lt;/secondary-title&gt;&lt;/titles&gt;&lt;periodical&gt;&lt;full-title&gt;Journal of Economic Literature&lt;/full-title&gt;&lt;/periodical&gt;&lt;pages&gt;58-107&lt;/pages&gt;&lt;volume&gt;48&lt;/volume&gt;&lt;number&gt;1&lt;/number&gt;&lt;keywords&gt;&lt;keyword&gt;Corporate governance&lt;/keyword&gt;&lt;keyword&gt;Board of directors&lt;/keyword&gt;&lt;keyword&gt;Board composition.&lt;/keyword&gt;&lt;/keywords&gt;&lt;dates&gt;&lt;year&gt;2010&lt;/year&gt;&lt;/dates&gt;&lt;isbn&gt;0022-0515&lt;/isbn&gt;&lt;urls&gt;&lt;/urls&gt;&lt;/record&gt;&lt;/Cite&gt;&lt;/EndNote&gt;</w:instrText>
      </w:r>
      <w:r>
        <w:rPr>
          <w:rFonts w:ascii="Times New Roman" w:hAnsi="Times New Roman"/>
          <w:sz w:val="20"/>
          <w:lang w:val="en-US"/>
        </w:rPr>
        <w:fldChar w:fldCharType="separate"/>
      </w:r>
      <w:r w:rsidR="00482A2B">
        <w:rPr>
          <w:rFonts w:ascii="Times New Roman" w:hAnsi="Times New Roman"/>
          <w:noProof/>
          <w:sz w:val="20"/>
          <w:lang w:val="en-US"/>
        </w:rPr>
        <w:t>Adams, et al. (2010)</w:t>
      </w:r>
      <w:r>
        <w:rPr>
          <w:rFonts w:ascii="Times New Roman" w:hAnsi="Times New Roman"/>
          <w:sz w:val="20"/>
          <w:lang w:val="en-US"/>
        </w:rPr>
        <w:fldChar w:fldCharType="end"/>
      </w:r>
      <w:r>
        <w:rPr>
          <w:rFonts w:ascii="Times New Roman" w:hAnsi="Times New Roman"/>
          <w:sz w:val="20"/>
          <w:lang w:val="en-US"/>
        </w:rPr>
        <w:t xml:space="preserve"> underlie that </w:t>
      </w:r>
      <w:r w:rsidR="000C78D0">
        <w:rPr>
          <w:rFonts w:ascii="Times New Roman" w:hAnsi="Times New Roman"/>
          <w:sz w:val="20"/>
          <w:lang w:val="en-US"/>
        </w:rPr>
        <w:t xml:space="preserve">there is a general consensus in the literature suggesting that board structures are exogeneous. For instance, </w:t>
      </w:r>
      <w:r w:rsidR="000C78D0">
        <w:rPr>
          <w:rFonts w:ascii="Times New Roman" w:hAnsi="Times New Roman"/>
          <w:sz w:val="20"/>
          <w:lang w:val="en-US"/>
        </w:rPr>
        <w:fldChar w:fldCharType="begin"/>
      </w:r>
      <w:r w:rsidR="00B24277">
        <w:rPr>
          <w:rFonts w:ascii="Times New Roman" w:hAnsi="Times New Roman"/>
          <w:sz w:val="20"/>
          <w:lang w:val="en-US"/>
        </w:rPr>
        <w:instrText xml:space="preserve"> ADDIN EN.CITE &lt;EndNote&gt;&lt;Cite AuthorYear="1"&gt;&lt;Author&gt;Hermalin&lt;/Author&gt;&lt;Year&gt;1998&lt;/Year&gt;&lt;RecNum&gt;58&lt;/RecNum&gt;&lt;DisplayText&gt;Hermalin and Weisbach (1998, 2003)&lt;/DisplayText&gt;&lt;record&gt;&lt;rec-number&gt;58&lt;/rec-number&gt;&lt;foreign-keys&gt;&lt;key app="EN" db-id="2ttfwvtvgwrefpes9t7vdfs2pdsrxawexs5v" timestamp="1450135687"&gt;58&lt;/key&gt;&lt;/foreign-keys&gt;&lt;ref-type name="Journal Article"&gt;17&lt;/ref-type&gt;&lt;contributors&gt;&lt;authors&gt;&lt;author&gt;Hermalin, Benjamin E.&lt;/author&gt;&lt;author&gt;Weisbach, Michael S.&lt;/author&gt;&lt;/authors&gt;&lt;/contributors&gt;&lt;titles&gt;&lt;title&gt;Endogenously chosen boards of directors and their monitoring of the CEO&lt;/title&gt;&lt;secondary-title&gt;American Economic Review&lt;/secondary-title&gt;&lt;/titles&gt;&lt;periodical&gt;&lt;full-title&gt;American Economic Review&lt;/full-title&gt;&lt;/periodical&gt;&lt;pages&gt;96-118&lt;/pages&gt;&lt;volume&gt;88&lt;/volume&gt;&lt;number&gt;1&lt;/number&gt;&lt;keywords&gt;&lt;keyword&gt;Board of directors&lt;/keyword&gt;&lt;keyword&gt;CEO.&lt;/keyword&gt;&lt;/keywords&gt;&lt;dates&gt;&lt;year&gt;1998&lt;/year&gt;&lt;/dates&gt;&lt;urls&gt;&lt;/urls&gt;&lt;/record&gt;&lt;/Cite&gt;&lt;Cite AuthorYear="1"&gt;&lt;Author&gt;Hermalin&lt;/Author&gt;&lt;Year&gt;2003&lt;/Year&gt;&lt;RecNum&gt;60&lt;/RecNum&gt;&lt;record&gt;&lt;rec-number&gt;60&lt;/rec-number&gt;&lt;foreign-keys&gt;&lt;key app="EN" db-id="2ttfwvtvgwrefpes9t7vdfs2pdsrxawexs5v" timestamp="1450136052"&gt;60&lt;/key&gt;&lt;/foreign-keys&gt;&lt;ref-type name="Journal Article"&gt;17&lt;/ref-type&gt;&lt;contributors&gt;&lt;authors&gt;&lt;author&gt;Hermalin, Benjamin E.&lt;/author&gt;&lt;author&gt;Weisbach, Michael S.&lt;/author&gt;&lt;/authors&gt;&lt;/contributors&gt;&lt;titles&gt;&lt;title&gt;Board of Directors as an Endogenously Determined Institution: A Survey of the Economic Literature&lt;/title&gt;&lt;secondary-title&gt;Economic Policy Review&lt;/secondary-title&gt;&lt;/titles&gt;&lt;periodical&gt;&lt;full-title&gt;Economic Policy Review&lt;/full-title&gt;&lt;/periodical&gt;&lt;pages&gt;7-20&lt;/pages&gt;&lt;volume&gt;9&lt;/volume&gt;&lt;number&gt;1&lt;/number&gt;&lt;keywords&gt;&lt;keyword&gt;Board of directors.&lt;/keyword&gt;&lt;/keywords&gt;&lt;dates&gt;&lt;year&gt;2003&lt;/year&gt;&lt;/dates&gt;&lt;urls&gt;&lt;/urls&gt;&lt;/record&gt;&lt;/Cite&gt;&lt;/EndNote&gt;</w:instrText>
      </w:r>
      <w:r w:rsidR="000C78D0">
        <w:rPr>
          <w:rFonts w:ascii="Times New Roman" w:hAnsi="Times New Roman"/>
          <w:sz w:val="20"/>
          <w:lang w:val="en-US"/>
        </w:rPr>
        <w:fldChar w:fldCharType="separate"/>
      </w:r>
      <w:r w:rsidR="000C78D0">
        <w:rPr>
          <w:rFonts w:ascii="Times New Roman" w:hAnsi="Times New Roman"/>
          <w:noProof/>
          <w:sz w:val="20"/>
          <w:lang w:val="en-US"/>
        </w:rPr>
        <w:t>Hermalin and Weisbach (1998, 2003)</w:t>
      </w:r>
      <w:r w:rsidR="000C78D0">
        <w:rPr>
          <w:rFonts w:ascii="Times New Roman" w:hAnsi="Times New Roman"/>
          <w:sz w:val="20"/>
          <w:lang w:val="en-US"/>
        </w:rPr>
        <w:fldChar w:fldCharType="end"/>
      </w:r>
      <w:r w:rsidR="00903717">
        <w:rPr>
          <w:rFonts w:ascii="Times New Roman" w:hAnsi="Times New Roman"/>
          <w:sz w:val="20"/>
          <w:lang w:val="en-US"/>
        </w:rPr>
        <w:t xml:space="preserve"> present theoretical as well as empirical evidence suggesting that board structures are more likely to by endogenous. This endogeneity issue may create estimation problems.</w:t>
      </w:r>
      <w:r w:rsidR="00C70B49">
        <w:rPr>
          <w:rFonts w:ascii="Times New Roman" w:hAnsi="Times New Roman"/>
          <w:sz w:val="20"/>
          <w:lang w:val="en-US"/>
        </w:rPr>
        <w:t xml:space="preserve"> It could </w:t>
      </w:r>
      <w:r w:rsidR="00903717">
        <w:rPr>
          <w:rFonts w:ascii="Times New Roman" w:hAnsi="Times New Roman"/>
          <w:sz w:val="20"/>
          <w:lang w:val="en-US"/>
        </w:rPr>
        <w:t xml:space="preserve">therefore be assumed that WOCB are a deliberate choice made by firm that must be </w:t>
      </w:r>
      <w:r w:rsidR="001E6963">
        <w:rPr>
          <w:rFonts w:ascii="Times New Roman" w:hAnsi="Times New Roman"/>
          <w:sz w:val="20"/>
          <w:lang w:val="en-US"/>
        </w:rPr>
        <w:t xml:space="preserve">considered </w:t>
      </w:r>
      <w:r w:rsidR="00903717">
        <w:rPr>
          <w:rFonts w:ascii="Times New Roman" w:hAnsi="Times New Roman"/>
          <w:sz w:val="20"/>
          <w:lang w:val="en-US"/>
        </w:rPr>
        <w:t>when estimating the relationship between corporate risk-taking and board gender diversity.</w:t>
      </w:r>
    </w:p>
    <w:p w:rsidR="00E0478D" w:rsidRPr="00D650DD" w:rsidRDefault="00E0478D" w:rsidP="00F05D4D">
      <w:pPr>
        <w:spacing w:after="0" w:line="240" w:lineRule="auto"/>
        <w:ind w:firstLine="142"/>
        <w:jc w:val="both"/>
        <w:rPr>
          <w:rFonts w:ascii="Times New Roman" w:hAnsi="Times New Roman"/>
          <w:sz w:val="20"/>
          <w:lang w:val="en-US"/>
        </w:rPr>
      </w:pPr>
      <w:r w:rsidRPr="00D650DD">
        <w:rPr>
          <w:rFonts w:ascii="Times New Roman" w:hAnsi="Times New Roman"/>
          <w:sz w:val="20"/>
          <w:lang w:val="en-US"/>
        </w:rPr>
        <w:t xml:space="preserve">According to </w:t>
      </w:r>
      <w:r w:rsidRPr="00D650DD">
        <w:rPr>
          <w:rFonts w:ascii="Times New Roman" w:hAnsi="Times New Roman"/>
          <w:sz w:val="20"/>
          <w:lang w:val="en-US"/>
        </w:rPr>
        <w:fldChar w:fldCharType="begin"/>
      </w:r>
      <w:r w:rsidRPr="00D650DD">
        <w:rPr>
          <w:rFonts w:ascii="Times New Roman" w:hAnsi="Times New Roman"/>
          <w:sz w:val="20"/>
          <w:lang w:val="en-US"/>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Pr="00D650DD">
        <w:rPr>
          <w:rFonts w:ascii="Times New Roman" w:hAnsi="Times New Roman"/>
          <w:sz w:val="20"/>
          <w:lang w:val="en-US"/>
        </w:rPr>
        <w:fldChar w:fldCharType="separate"/>
      </w:r>
      <w:r w:rsidRPr="00D650DD">
        <w:rPr>
          <w:rFonts w:ascii="Times New Roman" w:hAnsi="Times New Roman"/>
          <w:noProof/>
          <w:sz w:val="20"/>
          <w:lang w:val="en-US"/>
        </w:rPr>
        <w:t>Sila, et al. (2016)</w:t>
      </w:r>
      <w:r w:rsidRPr="00D650DD">
        <w:rPr>
          <w:rFonts w:ascii="Times New Roman" w:hAnsi="Times New Roman"/>
          <w:sz w:val="20"/>
          <w:lang w:val="en-US"/>
        </w:rPr>
        <w:fldChar w:fldCharType="end"/>
      </w:r>
      <w:r w:rsidRPr="00D650DD">
        <w:rPr>
          <w:rFonts w:ascii="Times New Roman" w:hAnsi="Times New Roman"/>
          <w:sz w:val="20"/>
          <w:lang w:val="en-US"/>
        </w:rPr>
        <w:t xml:space="preserve">, two alternative explanations must be considered. Firstly, omitted unobservable firm characteristics (both fixed and variable across time) may affect both the appointment of female directors and corporate risk-taking. Even if </w:t>
      </w:r>
      <w:proofErr w:type="spellStart"/>
      <w:r w:rsidRPr="00D650DD">
        <w:rPr>
          <w:rFonts w:ascii="Times New Roman" w:hAnsi="Times New Roman"/>
          <w:sz w:val="20"/>
          <w:lang w:val="en-US"/>
        </w:rPr>
        <w:t>Equ</w:t>
      </w:r>
      <w:proofErr w:type="spellEnd"/>
      <w:r w:rsidRPr="00D650DD">
        <w:rPr>
          <w:rFonts w:ascii="Times New Roman" w:hAnsi="Times New Roman"/>
          <w:sz w:val="20"/>
          <w:lang w:val="en-US"/>
        </w:rPr>
        <w:t xml:space="preserve">. </w:t>
      </w:r>
      <w:hyperlink w:anchor="Equ1" w:history="1">
        <w:r w:rsidRPr="00D650DD">
          <w:rPr>
            <w:rStyle w:val="Lienhypertexte"/>
            <w:rFonts w:ascii="Times New Roman" w:hAnsi="Times New Roman"/>
            <w:color w:val="auto"/>
            <w:sz w:val="20"/>
            <w:u w:val="none"/>
            <w:lang w:val="en-US"/>
          </w:rPr>
          <w:t>[1]</w:t>
        </w:r>
      </w:hyperlink>
      <w:r w:rsidRPr="00D650DD">
        <w:rPr>
          <w:rFonts w:ascii="Times New Roman" w:hAnsi="Times New Roman"/>
          <w:sz w:val="20"/>
          <w:lang w:val="en-US"/>
        </w:rPr>
        <w:t xml:space="preserve"> is based on the existing literature, some firm-specific unobservable variables, such as religion </w:t>
      </w:r>
      <w:r w:rsidRPr="00D650DD">
        <w:rPr>
          <w:rFonts w:ascii="Times New Roman" w:hAnsi="Times New Roman"/>
          <w:sz w:val="20"/>
          <w:lang w:val="en-US"/>
        </w:rPr>
        <w:fldChar w:fldCharType="begin"/>
      </w:r>
      <w:r w:rsidRPr="00D650DD">
        <w:rPr>
          <w:rFonts w:ascii="Times New Roman" w:hAnsi="Times New Roman"/>
          <w:sz w:val="20"/>
          <w:lang w:val="en-US"/>
        </w:rPr>
        <w:instrText xml:space="preserve"> ADDIN EN.CITE &lt;EndNote&gt;&lt;Cite&gt;&lt;Author&gt;Hilary&lt;/Author&gt;&lt;Year&gt;2009&lt;/Year&gt;&lt;RecNum&gt;987&lt;/RecNum&gt;&lt;DisplayText&gt;(Hilary and Hui 2009)&lt;/DisplayText&gt;&lt;record&gt;&lt;rec-number&gt;987&lt;/rec-number&gt;&lt;foreign-keys&gt;&lt;key app="EN" db-id="2ttfwvtvgwrefpes9t7vdfs2pdsrxawexs5v" timestamp="1484859556"&gt;987&lt;/key&gt;&lt;/foreign-keys&gt;&lt;ref-type name="Journal Article"&gt;17&lt;/ref-type&gt;&lt;contributors&gt;&lt;authors&gt;&lt;author&gt;Hilary, Gilles&lt;/author&gt;&lt;author&gt;Hui, Kai Wai&lt;/author&gt;&lt;/authors&gt;&lt;/contributors&gt;&lt;titles&gt;&lt;title&gt;Does religion matter in corporate decision making in America?&lt;/title&gt;&lt;secondary-title&gt;Journal of Financial Economics&lt;/secondary-title&gt;&lt;/titles&gt;&lt;periodical&gt;&lt;full-title&gt;Journal of Financial Economics&lt;/full-title&gt;&lt;/periodical&gt;&lt;pages&gt;455-473&lt;/pages&gt;&lt;volume&gt;93&lt;/volume&gt;&lt;number&gt;3&lt;/number&gt;&lt;keywords&gt;&lt;keyword&gt;Risk taking.&lt;/keyword&gt;&lt;/keywords&gt;&lt;dates&gt;&lt;year&gt;2009&lt;/year&gt;&lt;/dates&gt;&lt;isbn&gt;0304-405X&lt;/isbn&gt;&lt;urls&gt;&lt;/urls&gt;&lt;/record&gt;&lt;/Cite&gt;&lt;/EndNote&gt;</w:instrText>
      </w:r>
      <w:r w:rsidRPr="00D650DD">
        <w:rPr>
          <w:rFonts w:ascii="Times New Roman" w:hAnsi="Times New Roman"/>
          <w:sz w:val="20"/>
          <w:lang w:val="en-US"/>
        </w:rPr>
        <w:fldChar w:fldCharType="separate"/>
      </w:r>
      <w:r w:rsidRPr="00D650DD">
        <w:rPr>
          <w:rFonts w:ascii="Times New Roman" w:hAnsi="Times New Roman"/>
          <w:noProof/>
          <w:sz w:val="20"/>
          <w:lang w:val="en-US"/>
        </w:rPr>
        <w:t>(Hilary and Hui 2009)</w:t>
      </w:r>
      <w:r w:rsidRPr="00D650DD">
        <w:rPr>
          <w:rFonts w:ascii="Times New Roman" w:hAnsi="Times New Roman"/>
          <w:sz w:val="20"/>
          <w:lang w:val="en-US"/>
        </w:rPr>
        <w:fldChar w:fldCharType="end"/>
      </w:r>
      <w:r w:rsidRPr="00D650DD">
        <w:rPr>
          <w:rFonts w:ascii="Times New Roman" w:hAnsi="Times New Roman"/>
          <w:sz w:val="20"/>
          <w:lang w:val="en-US"/>
        </w:rPr>
        <w:t xml:space="preserve"> or culture </w:t>
      </w:r>
      <w:r w:rsidRPr="00D650DD">
        <w:rPr>
          <w:rFonts w:ascii="Times New Roman" w:hAnsi="Times New Roman"/>
          <w:sz w:val="20"/>
          <w:lang w:val="en-US"/>
        </w:rPr>
        <w:fldChar w:fldCharType="begin"/>
      </w:r>
      <w:r w:rsidRPr="00D650DD">
        <w:rPr>
          <w:rFonts w:ascii="Times New Roman" w:hAnsi="Times New Roman"/>
          <w:sz w:val="20"/>
          <w:lang w:val="en-US"/>
        </w:rPr>
        <w:instrText xml:space="preserve"> ADDIN EN.CITE &lt;EndNote&gt;&lt;Cite&gt;&lt;Author&gt;Li&lt;/Author&gt;&lt;Year&gt;2013&lt;/Year&gt;&lt;RecNum&gt;441&lt;/RecNum&gt;&lt;DisplayText&gt;(Li, et al. 2013)&lt;/DisplayText&gt;&lt;record&gt;&lt;rec-number&gt;441&lt;/rec-number&gt;&lt;foreign-keys&gt;&lt;key app="EN" db-id="2ttfwvtvgwrefpes9t7vdfs2pdsrxawexs5v" timestamp="1455442088"&gt;441&lt;/key&gt;&lt;/foreign-keys&gt;&lt;ref-type name="Journal Article"&gt;17&lt;/ref-type&gt;&lt;contributors&gt;&lt;authors&gt;&lt;author&gt;Li, Kai&lt;/author&gt;&lt;author&gt;Griffin, Dale&lt;/author&gt;&lt;author&gt;Yue, Heng&lt;/author&gt;&lt;author&gt;Zhao, Longkai&lt;/author&gt;&lt;/authors&gt;&lt;/contributors&gt;&lt;titles&gt;&lt;title&gt;How does culture influence corporate risk-taking?&lt;/title&gt;&lt;secondary-title&gt;Journal of Corporate Finance&lt;/secondary-title&gt;&lt;/titles&gt;&lt;periodical&gt;&lt;full-title&gt;Journal of Corporate Finance&lt;/full-title&gt;&lt;/periodical&gt;&lt;pages&gt;1-22&lt;/pages&gt;&lt;volume&gt;23&lt;/volume&gt;&lt;keywords&gt;&lt;keyword&gt;Risk taking&lt;/keyword&gt;&lt;keyword&gt;Country&lt;/keyword&gt;&lt;keyword&gt;Culture.&lt;/keyword&gt;&lt;/keywords&gt;&lt;dates&gt;&lt;year&gt;2013&lt;/year&gt;&lt;/dates&gt;&lt;urls&gt;&lt;/urls&gt;&lt;/record&gt;&lt;/Cite&gt;&lt;/EndNote&gt;</w:instrText>
      </w:r>
      <w:r w:rsidRPr="00D650DD">
        <w:rPr>
          <w:rFonts w:ascii="Times New Roman" w:hAnsi="Times New Roman"/>
          <w:sz w:val="20"/>
          <w:lang w:val="en-US"/>
        </w:rPr>
        <w:fldChar w:fldCharType="separate"/>
      </w:r>
      <w:r w:rsidRPr="00D650DD">
        <w:rPr>
          <w:rFonts w:ascii="Times New Roman" w:hAnsi="Times New Roman"/>
          <w:noProof/>
          <w:sz w:val="20"/>
          <w:lang w:val="en-US"/>
        </w:rPr>
        <w:t>(Li, et al. 2013)</w:t>
      </w:r>
      <w:r w:rsidRPr="00D650DD">
        <w:rPr>
          <w:rFonts w:ascii="Times New Roman" w:hAnsi="Times New Roman"/>
          <w:sz w:val="20"/>
          <w:lang w:val="en-US"/>
        </w:rPr>
        <w:fldChar w:fldCharType="end"/>
      </w:r>
      <w:r w:rsidRPr="00D650DD">
        <w:rPr>
          <w:rFonts w:ascii="Times New Roman" w:hAnsi="Times New Roman"/>
          <w:sz w:val="20"/>
          <w:lang w:val="en-US"/>
        </w:rPr>
        <w:t>, are not included</w:t>
      </w:r>
      <w:r w:rsidR="00A83E2B" w:rsidRPr="00D650DD">
        <w:rPr>
          <w:rFonts w:ascii="Times New Roman" w:hAnsi="Times New Roman"/>
          <w:sz w:val="20"/>
          <w:lang w:val="en-US"/>
        </w:rPr>
        <w:t xml:space="preserve"> in our specification</w:t>
      </w:r>
      <w:r w:rsidRPr="00D650DD">
        <w:rPr>
          <w:rFonts w:ascii="Times New Roman" w:hAnsi="Times New Roman"/>
          <w:sz w:val="20"/>
          <w:lang w:val="en-US"/>
        </w:rPr>
        <w:t xml:space="preserve">. Indeed, they are difficult </w:t>
      </w:r>
      <w:r w:rsidR="00A83E2B" w:rsidRPr="00D650DD">
        <w:rPr>
          <w:rFonts w:ascii="Times New Roman" w:hAnsi="Times New Roman"/>
          <w:sz w:val="20"/>
          <w:lang w:val="en-US"/>
        </w:rPr>
        <w:t>observable or measurable</w:t>
      </w:r>
      <w:r w:rsidRPr="00D650DD">
        <w:rPr>
          <w:rFonts w:ascii="Times New Roman" w:hAnsi="Times New Roman"/>
          <w:sz w:val="20"/>
          <w:lang w:val="en-US"/>
        </w:rPr>
        <w:t>. We acknowledge th</w:t>
      </w:r>
      <w:r w:rsidR="00A83E2B" w:rsidRPr="00D650DD">
        <w:rPr>
          <w:rFonts w:ascii="Times New Roman" w:hAnsi="Times New Roman"/>
          <w:sz w:val="20"/>
          <w:lang w:val="en-US"/>
        </w:rPr>
        <w:t>is</w:t>
      </w:r>
      <w:r w:rsidRPr="00D650DD">
        <w:rPr>
          <w:rFonts w:ascii="Times New Roman" w:hAnsi="Times New Roman"/>
          <w:sz w:val="20"/>
          <w:lang w:val="en-US"/>
        </w:rPr>
        <w:t xml:space="preserve"> limit of our model.</w:t>
      </w:r>
      <w:r w:rsidR="00D0323E" w:rsidRPr="00D650DD">
        <w:rPr>
          <w:rFonts w:ascii="Times New Roman" w:hAnsi="Times New Roman"/>
          <w:sz w:val="20"/>
          <w:lang w:val="en-US"/>
        </w:rPr>
        <w:t xml:space="preserve"> Secondly, according to </w:t>
      </w:r>
      <w:r w:rsidR="00D0323E" w:rsidRPr="00D650DD">
        <w:rPr>
          <w:rFonts w:ascii="Times New Roman" w:hAnsi="Times New Roman"/>
          <w:sz w:val="20"/>
          <w:lang w:val="en-US"/>
        </w:rPr>
        <w:fldChar w:fldCharType="begin"/>
      </w:r>
      <w:r w:rsidR="00482A2B" w:rsidRPr="00D650DD">
        <w:rPr>
          <w:rFonts w:ascii="Times New Roman" w:hAnsi="Times New Roman"/>
          <w:sz w:val="20"/>
          <w:lang w:val="en-US"/>
        </w:rPr>
        <w:instrText xml:space="preserve"> ADDIN EN.CITE &lt;EndNote&gt;&lt;Cite AuthorYear="1"&gt;&lt;Author&gt;Adams&lt;/Author&gt;&lt;Year&gt;2009&lt;/Year&gt;&lt;RecNum&gt;39&lt;/RecNum&gt;&lt;DisplayText&gt;Adams and Ferreira (2009)&lt;/DisplayText&gt;&lt;record&gt;&lt;rec-number&gt;39&lt;/rec-number&gt;&lt;foreign-keys&gt;&lt;key app="EN" db-id="2ttfwvtvgwrefpes9t7vdfs2pdsrxawexs5v" timestamp="1450132698"&gt;39&lt;/key&gt;&lt;/foreign-keys&gt;&lt;ref-type name="Journal Article"&gt;17&lt;/ref-type&gt;&lt;contributors&gt;&lt;authors&gt;&lt;author&gt;Adams, Renée B.&lt;/author&gt;&lt;author&gt;Ferreira, Daniel&lt;/author&gt;&lt;/authors&gt;&lt;/contributors&gt;&lt;titles&gt;&lt;title&gt;Women in the boardroom and their impact on governance and performance&lt;/title&gt;&lt;secondary-title&gt;Journal of Financial Economics&lt;/secondary-title&gt;&lt;/titles&gt;&lt;periodical&gt;&lt;full-title&gt;Journal of Financial Economics&lt;/full-title&gt;&lt;/periodical&gt;&lt;pages&gt;291-309&lt;/pages&gt;&lt;volume&gt;94&lt;/volume&gt;&lt;number&gt;2&lt;/number&gt;&lt;keywords&gt;&lt;keyword&gt;WOCB&lt;/keyword&gt;&lt;keyword&gt;Firm performance&lt;/keyword&gt;&lt;keyword&gt;Board of directors&lt;/keyword&gt;&lt;keyword&gt;Gender&lt;/keyword&gt;&lt;keyword&gt;Diversity.&lt;/keyword&gt;&lt;/keywords&gt;&lt;dates&gt;&lt;year&gt;2009&lt;/year&gt;&lt;/dates&gt;&lt;urls&gt;&lt;/urls&gt;&lt;/record&gt;&lt;/Cite&gt;&lt;/EndNote&gt;</w:instrText>
      </w:r>
      <w:r w:rsidR="00D0323E" w:rsidRPr="00D650DD">
        <w:rPr>
          <w:rFonts w:ascii="Times New Roman" w:hAnsi="Times New Roman"/>
          <w:sz w:val="20"/>
          <w:lang w:val="en-US"/>
        </w:rPr>
        <w:fldChar w:fldCharType="separate"/>
      </w:r>
      <w:r w:rsidR="00482A2B" w:rsidRPr="00D650DD">
        <w:rPr>
          <w:rFonts w:ascii="Times New Roman" w:hAnsi="Times New Roman"/>
          <w:noProof/>
          <w:sz w:val="20"/>
          <w:lang w:val="en-US"/>
        </w:rPr>
        <w:t>Adams and Ferreira (2009)</w:t>
      </w:r>
      <w:r w:rsidR="00D0323E" w:rsidRPr="00D650DD">
        <w:rPr>
          <w:rFonts w:ascii="Times New Roman" w:hAnsi="Times New Roman"/>
          <w:sz w:val="20"/>
          <w:lang w:val="en-US"/>
        </w:rPr>
        <w:fldChar w:fldCharType="end"/>
      </w:r>
      <w:r w:rsidR="00D0323E" w:rsidRPr="00D650DD">
        <w:rPr>
          <w:rFonts w:ascii="Times New Roman" w:hAnsi="Times New Roman"/>
          <w:sz w:val="20"/>
          <w:lang w:val="en-US"/>
        </w:rPr>
        <w:t>, there are reasons to assume that reverse causality might be also present</w:t>
      </w:r>
      <w:r w:rsidR="00A83E2B" w:rsidRPr="00D650DD">
        <w:rPr>
          <w:rFonts w:ascii="Times New Roman" w:hAnsi="Times New Roman"/>
          <w:sz w:val="20"/>
          <w:lang w:val="en-US"/>
        </w:rPr>
        <w:t xml:space="preserve"> in </w:t>
      </w:r>
      <w:proofErr w:type="spellStart"/>
      <w:r w:rsidR="00A83E2B" w:rsidRPr="00D650DD">
        <w:rPr>
          <w:rFonts w:ascii="Times New Roman" w:hAnsi="Times New Roman"/>
          <w:sz w:val="20"/>
          <w:lang w:val="en-US"/>
        </w:rPr>
        <w:t>Equ</w:t>
      </w:r>
      <w:proofErr w:type="spellEnd"/>
      <w:r w:rsidR="00A83E2B" w:rsidRPr="00D650DD">
        <w:rPr>
          <w:rFonts w:ascii="Times New Roman" w:hAnsi="Times New Roman"/>
          <w:sz w:val="20"/>
          <w:lang w:val="en-US"/>
        </w:rPr>
        <w:t xml:space="preserve">. </w:t>
      </w:r>
      <w:hyperlink w:anchor="Equ1" w:history="1">
        <w:r w:rsidR="00A83E2B" w:rsidRPr="00D650DD">
          <w:rPr>
            <w:rStyle w:val="Lienhypertexte"/>
            <w:rFonts w:ascii="Times New Roman" w:hAnsi="Times New Roman"/>
            <w:color w:val="auto"/>
            <w:sz w:val="20"/>
            <w:u w:val="none"/>
            <w:lang w:val="en-US"/>
          </w:rPr>
          <w:t>[1]</w:t>
        </w:r>
      </w:hyperlink>
      <w:r w:rsidR="00D0323E" w:rsidRPr="00D650DD">
        <w:rPr>
          <w:rFonts w:ascii="Times New Roman" w:hAnsi="Times New Roman"/>
          <w:sz w:val="20"/>
          <w:lang w:val="en-US"/>
        </w:rPr>
        <w:t>. Specifically, risky firms may be willing to appoint female directors, but it is also possible that WOCB significantly influence corporate risk-taking.</w:t>
      </w:r>
    </w:p>
    <w:p w:rsidR="00FD49F3" w:rsidRPr="00D650DD" w:rsidRDefault="000E2EB9" w:rsidP="00F05D4D">
      <w:pPr>
        <w:spacing w:after="0" w:line="240" w:lineRule="auto"/>
        <w:ind w:firstLine="142"/>
        <w:jc w:val="both"/>
        <w:rPr>
          <w:rFonts w:ascii="Times New Roman" w:hAnsi="Times New Roman"/>
          <w:sz w:val="20"/>
          <w:lang w:val="en-US"/>
        </w:rPr>
      </w:pPr>
      <w:r w:rsidRPr="00D650DD">
        <w:rPr>
          <w:rFonts w:ascii="Times New Roman" w:hAnsi="Times New Roman"/>
          <w:sz w:val="20"/>
          <w:lang w:val="en-US"/>
        </w:rPr>
        <w:t xml:space="preserve">For all those reasons, </w:t>
      </w:r>
      <w:r w:rsidR="00EB11C5" w:rsidRPr="00D650DD">
        <w:rPr>
          <w:rFonts w:ascii="Times New Roman" w:hAnsi="Times New Roman"/>
          <w:sz w:val="20"/>
          <w:lang w:val="en-US"/>
        </w:rPr>
        <w:t xml:space="preserve">we </w:t>
      </w:r>
      <w:r w:rsidR="00E00FD2" w:rsidRPr="00D650DD">
        <w:rPr>
          <w:rFonts w:ascii="Times New Roman" w:hAnsi="Times New Roman"/>
          <w:sz w:val="20"/>
          <w:lang w:val="en-US"/>
        </w:rPr>
        <w:t xml:space="preserve">first </w:t>
      </w:r>
      <w:r w:rsidR="00EB11C5" w:rsidRPr="00D650DD">
        <w:rPr>
          <w:rFonts w:ascii="Times New Roman" w:hAnsi="Times New Roman"/>
          <w:sz w:val="20"/>
          <w:lang w:val="en-US"/>
        </w:rPr>
        <w:t xml:space="preserve">follow </w:t>
      </w:r>
      <w:r w:rsidR="00EB11C5" w:rsidRPr="00D650DD">
        <w:rPr>
          <w:rFonts w:ascii="Times New Roman" w:hAnsi="Times New Roman"/>
          <w:sz w:val="20"/>
          <w:lang w:val="en-US"/>
        </w:rPr>
        <w:fldChar w:fldCharType="begin"/>
      </w:r>
      <w:r w:rsidR="00EB11C5" w:rsidRPr="00D650DD">
        <w:rPr>
          <w:rFonts w:ascii="Times New Roman" w:hAnsi="Times New Roman"/>
          <w:sz w:val="20"/>
          <w:lang w:val="en-US"/>
        </w:rPr>
        <w:instrText xml:space="preserve"> ADDIN EN.CITE &lt;EndNote&gt;&lt;Cite AuthorYear="1"&gt;&lt;Author&gt;Arellano&lt;/Author&gt;&lt;Year&gt;1991&lt;/Year&gt;&lt;RecNum&gt;687&lt;/RecNum&gt;&lt;DisplayText&gt;Arellano and Bond (1991)&lt;/DisplayText&gt;&lt;record&gt;&lt;rec-number&gt;687&lt;/rec-number&gt;&lt;foreign-keys&gt;&lt;key app="EN" db-id="2ttfwvtvgwrefpes9t7vdfs2pdsrxawexs5v" timestamp="1470047027"&gt;687&lt;/key&gt;&lt;/foreign-keys&gt;&lt;ref-type name="Journal Article"&gt;17&lt;/ref-type&gt;&lt;contributors&gt;&lt;authors&gt;&lt;author&gt;Arellano, Manuel&lt;/author&gt;&lt;author&gt;Bond, Stephen&lt;/author&gt;&lt;/authors&gt;&lt;/contributors&gt;&lt;titles&gt;&lt;title&gt;Some tests of specification for panel data: Monte Carlo evidence and an application to employment equations&lt;/title&gt;&lt;secondary-title&gt;Review of Economic Studies&lt;/secondary-title&gt;&lt;/titles&gt;&lt;periodical&gt;&lt;full-title&gt;Review of Economic Studies&lt;/full-title&gt;&lt;/periodical&gt;&lt;pages&gt;277-297&lt;/pages&gt;&lt;volume&gt;58&lt;/volume&gt;&lt;number&gt;2&lt;/number&gt;&lt;keywords&gt;&lt;keyword&gt;GMM.&lt;/keyword&gt;&lt;/keywords&gt;&lt;dates&gt;&lt;year&gt;1991&lt;/year&gt;&lt;/dates&gt;&lt;isbn&gt;0034-6527&lt;/isbn&gt;&lt;urls&gt;&lt;/urls&gt;&lt;/record&gt;&lt;/Cite&gt;&lt;/EndNote&gt;</w:instrText>
      </w:r>
      <w:r w:rsidR="00EB11C5" w:rsidRPr="00D650DD">
        <w:rPr>
          <w:rFonts w:ascii="Times New Roman" w:hAnsi="Times New Roman"/>
          <w:sz w:val="20"/>
          <w:lang w:val="en-US"/>
        </w:rPr>
        <w:fldChar w:fldCharType="separate"/>
      </w:r>
      <w:r w:rsidR="00EB11C5" w:rsidRPr="00D650DD">
        <w:rPr>
          <w:rFonts w:ascii="Times New Roman" w:hAnsi="Times New Roman"/>
          <w:noProof/>
          <w:sz w:val="20"/>
          <w:lang w:val="en-US"/>
        </w:rPr>
        <w:t>Arellano and Bond (1991)</w:t>
      </w:r>
      <w:r w:rsidR="00EB11C5" w:rsidRPr="00D650DD">
        <w:rPr>
          <w:rFonts w:ascii="Times New Roman" w:hAnsi="Times New Roman"/>
          <w:sz w:val="20"/>
          <w:lang w:val="en-US"/>
        </w:rPr>
        <w:fldChar w:fldCharType="end"/>
      </w:r>
      <w:r w:rsidR="00EB11C5" w:rsidRPr="00D650DD">
        <w:rPr>
          <w:rFonts w:ascii="Times New Roman" w:hAnsi="Times New Roman"/>
          <w:sz w:val="20"/>
          <w:lang w:val="en-US"/>
        </w:rPr>
        <w:t xml:space="preserve"> by including in </w:t>
      </w:r>
      <w:proofErr w:type="spellStart"/>
      <w:r w:rsidR="00EB11C5" w:rsidRPr="00D650DD">
        <w:rPr>
          <w:rFonts w:ascii="Times New Roman" w:hAnsi="Times New Roman"/>
          <w:sz w:val="20"/>
          <w:lang w:val="en-US"/>
        </w:rPr>
        <w:t>Equ</w:t>
      </w:r>
      <w:proofErr w:type="spellEnd"/>
      <w:r w:rsidR="00EB11C5" w:rsidRPr="00D650DD">
        <w:rPr>
          <w:rFonts w:ascii="Times New Roman" w:hAnsi="Times New Roman"/>
          <w:sz w:val="20"/>
          <w:lang w:val="en-US"/>
        </w:rPr>
        <w:t xml:space="preserve">. </w:t>
      </w:r>
      <w:hyperlink w:anchor="Equ1" w:history="1">
        <w:r w:rsidR="00EB11C5" w:rsidRPr="00D650DD">
          <w:rPr>
            <w:rStyle w:val="Lienhypertexte"/>
            <w:rFonts w:ascii="Times New Roman" w:hAnsi="Times New Roman"/>
            <w:color w:val="auto"/>
            <w:sz w:val="20"/>
            <w:u w:val="none"/>
            <w:lang w:val="en-US"/>
          </w:rPr>
          <w:t>[1]</w:t>
        </w:r>
      </w:hyperlink>
      <w:r w:rsidR="00EB11C5" w:rsidRPr="00D650DD">
        <w:rPr>
          <w:rFonts w:ascii="Times New Roman" w:hAnsi="Times New Roman"/>
          <w:sz w:val="20"/>
          <w:lang w:val="en-US"/>
        </w:rPr>
        <w:t xml:space="preserve"> lagged dependent variable, </w:t>
      </w:r>
      <w:r w:rsidR="00EB11C5" w:rsidRPr="00D650DD">
        <w:rPr>
          <w:rFonts w:ascii="Times New Roman" w:hAnsi="Times New Roman"/>
          <w:sz w:val="20"/>
          <w:szCs w:val="20"/>
          <w:lang w:val="en-US"/>
        </w:rPr>
        <w:t>(RISK)</w:t>
      </w:r>
      <w:proofErr w:type="gramStart"/>
      <w:r w:rsidR="00EB11C5" w:rsidRPr="00D650DD">
        <w:rPr>
          <w:rFonts w:ascii="Times New Roman" w:hAnsi="Times New Roman"/>
          <w:i/>
          <w:sz w:val="20"/>
          <w:szCs w:val="20"/>
          <w:vertAlign w:val="subscript"/>
          <w:lang w:val="en-US"/>
        </w:rPr>
        <w:t>i,t</w:t>
      </w:r>
      <w:proofErr w:type="gramEnd"/>
      <w:r w:rsidR="00EB11C5" w:rsidRPr="00D650DD">
        <w:rPr>
          <w:rFonts w:ascii="Times New Roman" w:hAnsi="Times New Roman"/>
          <w:i/>
          <w:sz w:val="20"/>
          <w:szCs w:val="20"/>
          <w:vertAlign w:val="subscript"/>
          <w:lang w:val="en-US"/>
        </w:rPr>
        <w:t>-1</w:t>
      </w:r>
      <w:r w:rsidR="00EB11C5" w:rsidRPr="00D650DD">
        <w:rPr>
          <w:rFonts w:ascii="Times New Roman" w:hAnsi="Times New Roman"/>
          <w:sz w:val="20"/>
          <w:lang w:val="en-US"/>
        </w:rPr>
        <w:t>.</w:t>
      </w:r>
      <w:r w:rsidR="00E00FD2" w:rsidRPr="00D650DD">
        <w:rPr>
          <w:rFonts w:ascii="Times New Roman" w:hAnsi="Times New Roman"/>
          <w:sz w:val="20"/>
          <w:lang w:val="en-US"/>
        </w:rPr>
        <w:t xml:space="preserve"> Second, in order to control for the endogeneity of both financial decisions and board structure (including firm effect), we carry out the </w:t>
      </w:r>
      <w:r w:rsidR="00E00FD2" w:rsidRPr="00D650DD">
        <w:rPr>
          <w:rFonts w:ascii="Times New Roman" w:hAnsi="Times New Roman"/>
          <w:sz w:val="20"/>
          <w:lang w:val="en-US"/>
        </w:rPr>
        <w:fldChar w:fldCharType="begin"/>
      </w:r>
      <w:r w:rsidR="00E00FD2" w:rsidRPr="00D650DD">
        <w:rPr>
          <w:rFonts w:ascii="Times New Roman" w:hAnsi="Times New Roman"/>
          <w:sz w:val="20"/>
          <w:lang w:val="en-US"/>
        </w:rPr>
        <w:instrText xml:space="preserve"> ADDIN EN.CITE &lt;EndNote&gt;&lt;Cite AuthorYear="1"&gt;&lt;Author&gt;Arellano&lt;/Author&gt;&lt;Year&gt;1995&lt;/Year&gt;&lt;RecNum&gt;711&lt;/RecNum&gt;&lt;DisplayText&gt;Arellano and Bover (1995)&lt;/DisplayText&gt;&lt;record&gt;&lt;rec-number&gt;711&lt;/rec-number&gt;&lt;foreign-keys&gt;&lt;key app="EN" db-id="2ttfwvtvgwrefpes9t7vdfs2pdsrxawexs5v" timestamp="1475643313"&gt;711&lt;/key&gt;&lt;/foreign-keys&gt;&lt;ref-type name="Journal Article"&gt;17&lt;/ref-type&gt;&lt;contributors&gt;&lt;authors&gt;&lt;author&gt;Arellano, Manuel&lt;/author&gt;&lt;author&gt;Bover, Olympia&lt;/author&gt;&lt;/authors&gt;&lt;/contributors&gt;&lt;titles&gt;&lt;title&gt;Another look at the instrumental variable estimation of error-components models&lt;/title&gt;&lt;secondary-title&gt;Journal of econometrics&lt;/secondary-title&gt;&lt;/titles&gt;&lt;periodical&gt;&lt;full-title&gt;Journal of Econometrics&lt;/full-title&gt;&lt;/periodical&gt;&lt;pages&gt;29-51&lt;/pages&gt;&lt;volume&gt;68&lt;/volume&gt;&lt;number&gt;1&lt;/number&gt;&lt;keywords&gt;&lt;keyword&gt;GMM.&lt;/keyword&gt;&lt;/keywords&gt;&lt;dates&gt;&lt;year&gt;1995&lt;/year&gt;&lt;/dates&gt;&lt;isbn&gt;0304-4076&lt;/isbn&gt;&lt;urls&gt;&lt;/urls&gt;&lt;/record&gt;&lt;/Cite&gt;&lt;/EndNote&gt;</w:instrText>
      </w:r>
      <w:r w:rsidR="00E00FD2" w:rsidRPr="00D650DD">
        <w:rPr>
          <w:rFonts w:ascii="Times New Roman" w:hAnsi="Times New Roman"/>
          <w:sz w:val="20"/>
          <w:lang w:val="en-US"/>
        </w:rPr>
        <w:fldChar w:fldCharType="separate"/>
      </w:r>
      <w:r w:rsidR="00E00FD2" w:rsidRPr="00D650DD">
        <w:rPr>
          <w:rFonts w:ascii="Times New Roman" w:hAnsi="Times New Roman"/>
          <w:noProof/>
          <w:sz w:val="20"/>
          <w:lang w:val="en-US"/>
        </w:rPr>
        <w:t>Arellano and Bover (1995)</w:t>
      </w:r>
      <w:r w:rsidR="00E00FD2" w:rsidRPr="00D650DD">
        <w:rPr>
          <w:rFonts w:ascii="Times New Roman" w:hAnsi="Times New Roman"/>
          <w:sz w:val="20"/>
          <w:lang w:val="en-US"/>
        </w:rPr>
        <w:fldChar w:fldCharType="end"/>
      </w:r>
      <w:r w:rsidR="00E00FD2" w:rsidRPr="00D650DD">
        <w:rPr>
          <w:rFonts w:ascii="Times New Roman" w:hAnsi="Times New Roman"/>
          <w:sz w:val="20"/>
          <w:lang w:val="en-US"/>
        </w:rPr>
        <w:t xml:space="preserve"> and </w:t>
      </w:r>
      <w:r w:rsidR="00E00FD2" w:rsidRPr="00D650DD">
        <w:rPr>
          <w:rFonts w:ascii="Times New Roman" w:hAnsi="Times New Roman"/>
          <w:sz w:val="20"/>
          <w:lang w:val="en-US"/>
        </w:rPr>
        <w:fldChar w:fldCharType="begin"/>
      </w:r>
      <w:r w:rsidR="00E00FD2" w:rsidRPr="00D650DD">
        <w:rPr>
          <w:rFonts w:ascii="Times New Roman" w:hAnsi="Times New Roman"/>
          <w:sz w:val="20"/>
          <w:lang w:val="en-US"/>
        </w:rPr>
        <w:instrText xml:space="preserve"> ADDIN EN.CITE &lt;EndNote&gt;&lt;Cite AuthorYear="1"&gt;&lt;Author&gt;Blundell&lt;/Author&gt;&lt;Year&gt;1998&lt;/Year&gt;&lt;RecNum&gt;710&lt;/RecNum&gt;&lt;DisplayText&gt;Blundell and Bond (1998)&lt;/DisplayText&gt;&lt;record&gt;&lt;rec-number&gt;710&lt;/rec-number&gt;&lt;foreign-keys&gt;&lt;key app="EN" db-id="2ttfwvtvgwrefpes9t7vdfs2pdsrxawexs5v" timestamp="1475642653"&gt;710&lt;/key&gt;&lt;/foreign-keys&gt;&lt;ref-type name="Journal Article"&gt;17&lt;/ref-type&gt;&lt;contributors&gt;&lt;authors&gt;&lt;author&gt;Blundell, Richard&lt;/author&gt;&lt;author&gt;Bond, Stephen&lt;/author&gt;&lt;/authors&gt;&lt;/contributors&gt;&lt;titles&gt;&lt;title&gt;Initial conditions and moment restrictions in dynamic panel data models&lt;/title&gt;&lt;secondary-title&gt;Journal of econometrics&lt;/secondary-title&gt;&lt;/titles&gt;&lt;periodical&gt;&lt;full-title&gt;Journal of Econometrics&lt;/full-title&gt;&lt;/periodical&gt;&lt;pages&gt;115-143&lt;/pages&gt;&lt;volume&gt;87&lt;/volume&gt;&lt;number&gt;1&lt;/number&gt;&lt;keywords&gt;&lt;keyword&gt;GMM.&lt;/keyword&gt;&lt;/keywords&gt;&lt;dates&gt;&lt;year&gt;1998&lt;/year&gt;&lt;/dates&gt;&lt;isbn&gt;0304-4076&lt;/isbn&gt;&lt;urls&gt;&lt;/urls&gt;&lt;/record&gt;&lt;/Cite&gt;&lt;/EndNote&gt;</w:instrText>
      </w:r>
      <w:r w:rsidR="00E00FD2" w:rsidRPr="00D650DD">
        <w:rPr>
          <w:rFonts w:ascii="Times New Roman" w:hAnsi="Times New Roman"/>
          <w:sz w:val="20"/>
          <w:lang w:val="en-US"/>
        </w:rPr>
        <w:fldChar w:fldCharType="separate"/>
      </w:r>
      <w:r w:rsidR="00E00FD2" w:rsidRPr="00D650DD">
        <w:rPr>
          <w:rFonts w:ascii="Times New Roman" w:hAnsi="Times New Roman"/>
          <w:noProof/>
          <w:sz w:val="20"/>
          <w:lang w:val="en-US"/>
        </w:rPr>
        <w:t>Blundell and Bond (1998)</w:t>
      </w:r>
      <w:r w:rsidR="00E00FD2" w:rsidRPr="00D650DD">
        <w:rPr>
          <w:rFonts w:ascii="Times New Roman" w:hAnsi="Times New Roman"/>
          <w:sz w:val="20"/>
          <w:lang w:val="en-US"/>
        </w:rPr>
        <w:fldChar w:fldCharType="end"/>
      </w:r>
      <w:r w:rsidR="00E00FD2" w:rsidRPr="00D650DD">
        <w:rPr>
          <w:rFonts w:ascii="Times New Roman" w:hAnsi="Times New Roman"/>
          <w:sz w:val="20"/>
          <w:lang w:val="en-US"/>
        </w:rPr>
        <w:t xml:space="preserve"> dynamic GMM estimator.</w:t>
      </w:r>
    </w:p>
    <w:p w:rsidR="00371B40" w:rsidRPr="00D650DD" w:rsidRDefault="004C60AF" w:rsidP="00C745B8">
      <w:pPr>
        <w:spacing w:after="0" w:line="240" w:lineRule="auto"/>
        <w:ind w:firstLine="142"/>
        <w:jc w:val="both"/>
        <w:rPr>
          <w:rFonts w:ascii="Times New Roman" w:hAnsi="Times New Roman"/>
          <w:sz w:val="20"/>
          <w:lang w:val="en-US"/>
        </w:rPr>
      </w:pPr>
      <w:r w:rsidRPr="00D650DD">
        <w:rPr>
          <w:rFonts w:ascii="Times New Roman" w:hAnsi="Times New Roman"/>
          <w:sz w:val="20"/>
          <w:lang w:val="en-US"/>
        </w:rPr>
        <w:t>Specifically,</w:t>
      </w:r>
      <w:r w:rsidR="0037567D" w:rsidRPr="00D650DD">
        <w:rPr>
          <w:rFonts w:ascii="Times New Roman" w:hAnsi="Times New Roman"/>
          <w:sz w:val="20"/>
          <w:lang w:val="en-US"/>
        </w:rPr>
        <w:t xml:space="preserve"> consistent with </w:t>
      </w:r>
      <w:r w:rsidR="0037567D" w:rsidRPr="00D650DD">
        <w:rPr>
          <w:rFonts w:ascii="Times New Roman" w:hAnsi="Times New Roman"/>
          <w:sz w:val="20"/>
          <w:lang w:val="en-US"/>
        </w:rPr>
        <w:fldChar w:fldCharType="begin"/>
      </w:r>
      <w:r w:rsidR="0037567D" w:rsidRPr="00D650DD">
        <w:rPr>
          <w:rFonts w:ascii="Times New Roman" w:hAnsi="Times New Roman"/>
          <w:sz w:val="20"/>
          <w:lang w:val="en-US"/>
        </w:rPr>
        <w:instrText xml:space="preserve"> ADDIN EN.CITE &lt;EndNote&gt;&lt;Cite AuthorYear="1"&gt;&lt;Author&gt;Wintoki&lt;/Author&gt;&lt;Year&gt;2012&lt;/Year&gt;&lt;RecNum&gt;88&lt;/RecNum&gt;&lt;DisplayText&gt;Wintoki, et al. (2012)&lt;/DisplayText&gt;&lt;record&gt;&lt;rec-number&gt;88&lt;/rec-number&gt;&lt;foreign-keys&gt;&lt;key app="EN" db-id="2ttfwvtvgwrefpes9t7vdfs2pdsrxawexs5v" timestamp="1450191641"&gt;88&lt;/key&gt;&lt;/foreign-keys&gt;&lt;ref-type name="Journal Article"&gt;17&lt;/ref-type&gt;&lt;contributors&gt;&lt;authors&gt;&lt;author&gt;Wintoki, M. Babajide&lt;/author&gt;&lt;author&gt;Linck, James S.&lt;/author&gt;&lt;author&gt;Netter, Jeffry M.&lt;/author&gt;&lt;/authors&gt;&lt;/contributors&gt;&lt;titles&gt;&lt;title&gt;Endogeneity and the dynamics of internal corporate governance&lt;/title&gt;&lt;secondary-title&gt;Journal of Financial Economics&lt;/secondary-title&gt;&lt;/titles&gt;&lt;periodical&gt;&lt;full-title&gt;Journal of Financial Economics&lt;/full-title&gt;&lt;/periodical&gt;&lt;pages&gt;581-606&lt;/pages&gt;&lt;volume&gt;105&lt;/volume&gt;&lt;number&gt;3&lt;/number&gt;&lt;keywords&gt;&lt;keyword&gt;Endogeneity&lt;/keyword&gt;&lt;keyword&gt;Corporate governance&lt;/keyword&gt;&lt;keyword&gt;Firm performance&lt;/keyword&gt;&lt;keyword&gt;Tobin&amp;apos;s Q&lt;/keyword&gt;&lt;keyword&gt;Market-to-book&lt;/keyword&gt;&lt;keyword&gt;ROA&lt;/keyword&gt;&lt;keyword&gt;ROS&lt;/keyword&gt;&lt;keyword&gt;Board size&lt;/keyword&gt;&lt;keyword&gt;Board independence.&lt;/keyword&gt;&lt;/keywords&gt;&lt;dates&gt;&lt;year&gt;2012&lt;/year&gt;&lt;/dates&gt;&lt;urls&gt;&lt;/urls&gt;&lt;/record&gt;&lt;/Cite&gt;&lt;/EndNote&gt;</w:instrText>
      </w:r>
      <w:r w:rsidR="0037567D" w:rsidRPr="00D650DD">
        <w:rPr>
          <w:rFonts w:ascii="Times New Roman" w:hAnsi="Times New Roman"/>
          <w:sz w:val="20"/>
          <w:lang w:val="en-US"/>
        </w:rPr>
        <w:fldChar w:fldCharType="separate"/>
      </w:r>
      <w:r w:rsidR="0037567D" w:rsidRPr="00D650DD">
        <w:rPr>
          <w:rFonts w:ascii="Times New Roman" w:hAnsi="Times New Roman"/>
          <w:noProof/>
          <w:sz w:val="20"/>
          <w:lang w:val="en-US"/>
        </w:rPr>
        <w:t>Wintoki, et al. (2012)</w:t>
      </w:r>
      <w:r w:rsidR="0037567D" w:rsidRPr="00D650DD">
        <w:rPr>
          <w:rFonts w:ascii="Times New Roman" w:hAnsi="Times New Roman"/>
          <w:sz w:val="20"/>
          <w:lang w:val="en-US"/>
        </w:rPr>
        <w:fldChar w:fldCharType="end"/>
      </w:r>
      <w:r w:rsidR="0037567D" w:rsidRPr="00D650DD">
        <w:rPr>
          <w:rFonts w:ascii="Times New Roman" w:hAnsi="Times New Roman"/>
          <w:sz w:val="20"/>
          <w:lang w:val="en-US"/>
        </w:rPr>
        <w:t>,</w:t>
      </w:r>
      <w:r w:rsidRPr="00D650DD">
        <w:rPr>
          <w:rFonts w:ascii="Times New Roman" w:hAnsi="Times New Roman"/>
          <w:sz w:val="20"/>
          <w:lang w:val="en-US"/>
        </w:rPr>
        <w:t xml:space="preserve"> we used the BB (Blundell-Bond) two-step system GMM as our main estimation technique to alleviate the concerns regarding dynamic panel bias and endogeneity.</w:t>
      </w:r>
      <w:r w:rsidR="0037567D" w:rsidRPr="00D650DD">
        <w:rPr>
          <w:rFonts w:ascii="Times New Roman" w:hAnsi="Times New Roman"/>
          <w:sz w:val="20"/>
          <w:lang w:val="en-US"/>
        </w:rPr>
        <w:t xml:space="preserve"> The two-step System GMM technique involves a system of equations in differences and in levels, allowing to treat all the explanatory variables in </w:t>
      </w:r>
      <w:proofErr w:type="spellStart"/>
      <w:r w:rsidR="0037567D" w:rsidRPr="00D650DD">
        <w:rPr>
          <w:rFonts w:ascii="Times New Roman" w:hAnsi="Times New Roman"/>
          <w:sz w:val="20"/>
          <w:lang w:val="en-US"/>
        </w:rPr>
        <w:t>Equ</w:t>
      </w:r>
      <w:proofErr w:type="spellEnd"/>
      <w:r w:rsidR="0037567D" w:rsidRPr="00D650DD">
        <w:rPr>
          <w:rFonts w:ascii="Times New Roman" w:hAnsi="Times New Roman"/>
          <w:sz w:val="20"/>
          <w:lang w:val="en-US"/>
        </w:rPr>
        <w:t xml:space="preserve">. </w:t>
      </w:r>
      <w:hyperlink w:anchor="Equ1" w:history="1">
        <w:r w:rsidR="0037567D" w:rsidRPr="00D650DD">
          <w:rPr>
            <w:rStyle w:val="Lienhypertexte"/>
            <w:rFonts w:ascii="Times New Roman" w:hAnsi="Times New Roman"/>
            <w:color w:val="auto"/>
            <w:sz w:val="20"/>
            <w:u w:val="none"/>
            <w:lang w:val="en-US"/>
          </w:rPr>
          <w:t>[1]</w:t>
        </w:r>
      </w:hyperlink>
      <w:r w:rsidR="0037567D" w:rsidRPr="00D650DD">
        <w:rPr>
          <w:rFonts w:ascii="Times New Roman" w:hAnsi="Times New Roman"/>
          <w:sz w:val="20"/>
          <w:lang w:val="en-US"/>
        </w:rPr>
        <w:t xml:space="preserve"> as endogenous, except firm age (AGE) and the </w:t>
      </w:r>
      <w:r w:rsidR="0037567D" w:rsidRPr="00D650DD">
        <w:rPr>
          <w:rFonts w:ascii="Times New Roman" w:hAnsi="Times New Roman"/>
          <w:i/>
          <w:sz w:val="20"/>
          <w:lang w:val="en-US"/>
        </w:rPr>
        <w:t>year dummies</w:t>
      </w:r>
      <w:r w:rsidR="0037567D" w:rsidRPr="00D650DD">
        <w:rPr>
          <w:rFonts w:ascii="Times New Roman" w:hAnsi="Times New Roman"/>
          <w:sz w:val="20"/>
          <w:lang w:val="en-US"/>
        </w:rPr>
        <w:t>.</w:t>
      </w:r>
      <w:r w:rsidR="00C745B8" w:rsidRPr="00D650DD">
        <w:rPr>
          <w:rFonts w:ascii="Times New Roman" w:hAnsi="Times New Roman"/>
          <w:sz w:val="20"/>
          <w:lang w:val="en-US"/>
        </w:rPr>
        <w:t xml:space="preserve"> Finally, we employed a finite-sample corrected estimate of variance, suggested by </w:t>
      </w:r>
      <w:r w:rsidR="00C745B8" w:rsidRPr="00D650DD">
        <w:rPr>
          <w:rFonts w:ascii="Times New Roman" w:hAnsi="Times New Roman"/>
          <w:sz w:val="20"/>
          <w:lang w:val="en-US"/>
        </w:rPr>
        <w:fldChar w:fldCharType="begin"/>
      </w:r>
      <w:r w:rsidR="00C745B8" w:rsidRPr="00D650DD">
        <w:rPr>
          <w:rFonts w:ascii="Times New Roman" w:hAnsi="Times New Roman"/>
          <w:sz w:val="20"/>
          <w:lang w:val="en-US"/>
        </w:rPr>
        <w:instrText xml:space="preserve"> ADDIN EN.CITE &lt;EndNote&gt;&lt;Cite AuthorYear="1"&gt;&lt;Author&gt;Windmeijer&lt;/Author&gt;&lt;Year&gt;2005&lt;/Year&gt;&lt;RecNum&gt;914&lt;/RecNum&gt;&lt;DisplayText&gt;Windmeijer (2005)&lt;/DisplayText&gt;&lt;record&gt;&lt;rec-number&gt;914&lt;/rec-number&gt;&lt;foreign-keys&gt;&lt;key app="EN" db-id="2ttfwvtvgwrefpes9t7vdfs2pdsrxawexs5v" timestamp="1480588762"&gt;914&lt;/key&gt;&lt;/foreign-keys&gt;&lt;ref-type name="Journal Article"&gt;17&lt;/ref-type&gt;&lt;contributors&gt;&lt;authors&gt;&lt;author&gt;Windmeijer, Frank&lt;/author&gt;&lt;/authors&gt;&lt;/contributors&gt;&lt;titles&gt;&lt;title&gt;A finite sample correction for the variance of linear efficient two-step GMM estimators&lt;/title&gt;&lt;secondary-title&gt;Journal of Econometrics&lt;/secondary-title&gt;&lt;/titles&gt;&lt;periodical&gt;&lt;full-title&gt;Journal of Econometrics&lt;/full-title&gt;&lt;/periodical&gt;&lt;pages&gt;25-51&lt;/pages&gt;&lt;volume&gt;126&lt;/volume&gt;&lt;number&gt;1&lt;/number&gt;&lt;keywords&gt;&lt;keyword&gt;GMM.&lt;/keyword&gt;&lt;/keywords&gt;&lt;dates&gt;&lt;year&gt;2005&lt;/year&gt;&lt;/dates&gt;&lt;isbn&gt;0304-4076&lt;/isbn&gt;&lt;urls&gt;&lt;/urls&gt;&lt;/record&gt;&lt;/Cite&gt;&lt;/EndNote&gt;</w:instrText>
      </w:r>
      <w:r w:rsidR="00C745B8" w:rsidRPr="00D650DD">
        <w:rPr>
          <w:rFonts w:ascii="Times New Roman" w:hAnsi="Times New Roman"/>
          <w:sz w:val="20"/>
          <w:lang w:val="en-US"/>
        </w:rPr>
        <w:fldChar w:fldCharType="separate"/>
      </w:r>
      <w:r w:rsidR="00C745B8" w:rsidRPr="00D650DD">
        <w:rPr>
          <w:rFonts w:ascii="Times New Roman" w:hAnsi="Times New Roman"/>
          <w:noProof/>
          <w:sz w:val="20"/>
          <w:lang w:val="en-US"/>
        </w:rPr>
        <w:t>Windmeijer (2005)</w:t>
      </w:r>
      <w:r w:rsidR="00C745B8" w:rsidRPr="00D650DD">
        <w:rPr>
          <w:rFonts w:ascii="Times New Roman" w:hAnsi="Times New Roman"/>
          <w:sz w:val="20"/>
          <w:lang w:val="en-US"/>
        </w:rPr>
        <w:fldChar w:fldCharType="end"/>
      </w:r>
      <w:r w:rsidR="00C745B8" w:rsidRPr="00D650DD">
        <w:rPr>
          <w:rFonts w:ascii="Times New Roman" w:hAnsi="Times New Roman"/>
          <w:sz w:val="20"/>
          <w:lang w:val="en-US"/>
        </w:rPr>
        <w:t xml:space="preserve"> in order to take into account the concern of </w:t>
      </w:r>
      <w:r w:rsidR="00C745B8" w:rsidRPr="00D650DD">
        <w:rPr>
          <w:rFonts w:ascii="Times New Roman" w:hAnsi="Times New Roman"/>
          <w:sz w:val="20"/>
          <w:lang w:val="en-US"/>
        </w:rPr>
        <w:fldChar w:fldCharType="begin"/>
      </w:r>
      <w:r w:rsidR="00C745B8" w:rsidRPr="00D650DD">
        <w:rPr>
          <w:rFonts w:ascii="Times New Roman" w:hAnsi="Times New Roman"/>
          <w:sz w:val="20"/>
          <w:lang w:val="en-US"/>
        </w:rPr>
        <w:instrText xml:space="preserve"> ADDIN EN.CITE &lt;EndNote&gt;&lt;Cite AuthorYear="1"&gt;&lt;Author&gt;Blundell&lt;/Author&gt;&lt;Year&gt;1998&lt;/Year&gt;&lt;RecNum&gt;710&lt;/RecNum&gt;&lt;DisplayText&gt;Blundell and Bond (1998)&lt;/DisplayText&gt;&lt;record&gt;&lt;rec-number&gt;710&lt;/rec-number&gt;&lt;foreign-keys&gt;&lt;key app="EN" db-id="2ttfwvtvgwrefpes9t7vdfs2pdsrxawexs5v" timestamp="1475642653"&gt;710&lt;/key&gt;&lt;/foreign-keys&gt;&lt;ref-type name="Journal Article"&gt;17&lt;/ref-type&gt;&lt;contributors&gt;&lt;authors&gt;&lt;author&gt;Blundell, Richard&lt;/author&gt;&lt;author&gt;Bond, Stephen&lt;/author&gt;&lt;/authors&gt;&lt;/contributors&gt;&lt;titles&gt;&lt;title&gt;Initial conditions and moment restrictions in dynamic panel data models&lt;/title&gt;&lt;secondary-title&gt;Journal of econometrics&lt;/secondary-title&gt;&lt;/titles&gt;&lt;periodical&gt;&lt;full-title&gt;Journal of Econometrics&lt;/full-title&gt;&lt;/periodical&gt;&lt;pages&gt;115-143&lt;/pages&gt;&lt;volume&gt;87&lt;/volume&gt;&lt;number&gt;1&lt;/number&gt;&lt;keywords&gt;&lt;keyword&gt;GMM.&lt;/keyword&gt;&lt;/keywords&gt;&lt;dates&gt;&lt;year&gt;1998&lt;/year&gt;&lt;/dates&gt;&lt;isbn&gt;0304-4076&lt;/isbn&gt;&lt;urls&gt;&lt;/urls&gt;&lt;/record&gt;&lt;/Cite&gt;&lt;/EndNote&gt;</w:instrText>
      </w:r>
      <w:r w:rsidR="00C745B8" w:rsidRPr="00D650DD">
        <w:rPr>
          <w:rFonts w:ascii="Times New Roman" w:hAnsi="Times New Roman"/>
          <w:sz w:val="20"/>
          <w:lang w:val="en-US"/>
        </w:rPr>
        <w:fldChar w:fldCharType="separate"/>
      </w:r>
      <w:r w:rsidR="00C745B8" w:rsidRPr="00D650DD">
        <w:rPr>
          <w:rFonts w:ascii="Times New Roman" w:hAnsi="Times New Roman"/>
          <w:noProof/>
          <w:sz w:val="20"/>
          <w:lang w:val="en-US"/>
        </w:rPr>
        <w:t>Blundell and Bond (1998)</w:t>
      </w:r>
      <w:r w:rsidR="00C745B8" w:rsidRPr="00D650DD">
        <w:rPr>
          <w:rFonts w:ascii="Times New Roman" w:hAnsi="Times New Roman"/>
          <w:sz w:val="20"/>
          <w:lang w:val="en-US"/>
        </w:rPr>
        <w:fldChar w:fldCharType="end"/>
      </w:r>
      <w:r w:rsidR="00C745B8" w:rsidRPr="00D650DD">
        <w:rPr>
          <w:rFonts w:ascii="Times New Roman" w:hAnsi="Times New Roman"/>
          <w:sz w:val="20"/>
          <w:lang w:val="en-US"/>
        </w:rPr>
        <w:t xml:space="preserve"> regarding the downward-biased tendency of standard errors estimated by the two-step System GMM approach for small samples.</w:t>
      </w:r>
    </w:p>
    <w:p w:rsidR="00EF2FA7" w:rsidRPr="00D650DD" w:rsidRDefault="00EF2FA7" w:rsidP="00C745B8">
      <w:pPr>
        <w:spacing w:after="0" w:line="240" w:lineRule="auto"/>
        <w:ind w:firstLine="142"/>
        <w:jc w:val="both"/>
        <w:rPr>
          <w:rFonts w:ascii="Times New Roman" w:hAnsi="Times New Roman"/>
          <w:sz w:val="20"/>
          <w:lang w:val="en-US"/>
        </w:rPr>
      </w:pPr>
      <w:r w:rsidRPr="00D650DD">
        <w:rPr>
          <w:rFonts w:ascii="Times New Roman" w:hAnsi="Times New Roman"/>
          <w:sz w:val="20"/>
          <w:lang w:val="en-US"/>
        </w:rPr>
        <w:t xml:space="preserve">Consistent with </w:t>
      </w:r>
      <w:r w:rsidRPr="00D650DD">
        <w:rPr>
          <w:rFonts w:ascii="Times New Roman" w:hAnsi="Times New Roman"/>
          <w:sz w:val="20"/>
          <w:lang w:val="en-US"/>
        </w:rPr>
        <w:fldChar w:fldCharType="begin"/>
      </w:r>
      <w:r w:rsidRPr="00D650DD">
        <w:rPr>
          <w:rFonts w:ascii="Times New Roman" w:hAnsi="Times New Roman"/>
          <w:sz w:val="20"/>
          <w:lang w:val="en-US"/>
        </w:rPr>
        <w:instrText xml:space="preserve"> ADDIN EN.CITE &lt;EndNote&gt;&lt;Cite AuthorYear="1"&gt;&lt;Author&gt;Bond&lt;/Author&gt;&lt;Year&gt;2002&lt;/Year&gt;&lt;RecNum&gt;858&lt;/RecNum&gt;&lt;DisplayText&gt;Bond (2002)&lt;/DisplayText&gt;&lt;record&gt;&lt;rec-number&gt;858&lt;/rec-number&gt;&lt;foreign-keys&gt;&lt;key app="EN" db-id="2ttfwvtvgwrefpes9t7vdfs2pdsrxawexs5v" timestamp="1478672760"&gt;858&lt;/key&gt;&lt;/foreign-keys&gt;&lt;ref-type name="Journal Article"&gt;17&lt;/ref-type&gt;&lt;contributors&gt;&lt;authors&gt;&lt;author&gt;Bond, Stephen R.&lt;/author&gt;&lt;/authors&gt;&lt;/contributors&gt;&lt;titles&gt;&lt;title&gt;Dynamic panel data models: a guide to micro data methods and practice&lt;/title&gt;&lt;secondary-title&gt;Portuguese Economic Journal&lt;/secondary-title&gt;&lt;/titles&gt;&lt;periodical&gt;&lt;full-title&gt;Portuguese economic journal&lt;/full-title&gt;&lt;/periodical&gt;&lt;pages&gt;141-162&lt;/pages&gt;&lt;volume&gt;1&lt;/volume&gt;&lt;number&gt;2&lt;/number&gt;&lt;keywords&gt;&lt;keyword&gt;DPP.&lt;/keyword&gt;&lt;/keywords&gt;&lt;dates&gt;&lt;year&gt;2002&lt;/year&gt;&lt;/dates&gt;&lt;isbn&gt;1617-982X&lt;/isbn&gt;&lt;urls&gt;&lt;/urls&gt;&lt;/record&gt;&lt;/Cite&gt;&lt;/EndNote&gt;</w:instrText>
      </w:r>
      <w:r w:rsidRPr="00D650DD">
        <w:rPr>
          <w:rFonts w:ascii="Times New Roman" w:hAnsi="Times New Roman"/>
          <w:sz w:val="20"/>
          <w:lang w:val="en-US"/>
        </w:rPr>
        <w:fldChar w:fldCharType="separate"/>
      </w:r>
      <w:r w:rsidRPr="00D650DD">
        <w:rPr>
          <w:rFonts w:ascii="Times New Roman" w:hAnsi="Times New Roman"/>
          <w:noProof/>
          <w:sz w:val="20"/>
          <w:lang w:val="en-US"/>
        </w:rPr>
        <w:t>Bond (2002)</w:t>
      </w:r>
      <w:r w:rsidRPr="00D650DD">
        <w:rPr>
          <w:rFonts w:ascii="Times New Roman" w:hAnsi="Times New Roman"/>
          <w:sz w:val="20"/>
          <w:lang w:val="en-US"/>
        </w:rPr>
        <w:fldChar w:fldCharType="end"/>
      </w:r>
      <w:r w:rsidRPr="00D650DD">
        <w:rPr>
          <w:rFonts w:ascii="Times New Roman" w:hAnsi="Times New Roman"/>
          <w:sz w:val="20"/>
          <w:lang w:val="en-US"/>
        </w:rPr>
        <w:t>, our system GMM estimators are compared with simpler estimator, such as pooled OLS or fixed-effects</w:t>
      </w:r>
      <w:r w:rsidR="0069237E" w:rsidRPr="00D650DD">
        <w:rPr>
          <w:rFonts w:ascii="Times New Roman" w:hAnsi="Times New Roman"/>
          <w:sz w:val="20"/>
          <w:lang w:val="en-US"/>
        </w:rPr>
        <w:t xml:space="preserve"> (FE)</w:t>
      </w:r>
      <w:r w:rsidR="00A83E2B" w:rsidRPr="00D650DD">
        <w:rPr>
          <w:rFonts w:ascii="Times New Roman" w:hAnsi="Times New Roman"/>
          <w:sz w:val="20"/>
          <w:lang w:val="en-US"/>
        </w:rPr>
        <w:t xml:space="preserve"> in order</w:t>
      </w:r>
      <w:r w:rsidRPr="00D650DD">
        <w:rPr>
          <w:rFonts w:ascii="Times New Roman" w:hAnsi="Times New Roman"/>
          <w:sz w:val="20"/>
          <w:lang w:val="en-US"/>
        </w:rPr>
        <w:t xml:space="preserve"> to detect potential biases in previous empirical stu</w:t>
      </w:r>
      <w:r w:rsidR="00A83E2B" w:rsidRPr="00D650DD">
        <w:rPr>
          <w:rFonts w:ascii="Times New Roman" w:hAnsi="Times New Roman"/>
          <w:sz w:val="20"/>
          <w:lang w:val="en-US"/>
        </w:rPr>
        <w:t xml:space="preserve">dies, as </w:t>
      </w:r>
      <w:r w:rsidRPr="00D650DD">
        <w:rPr>
          <w:rFonts w:ascii="Times New Roman" w:hAnsi="Times New Roman"/>
          <w:sz w:val="20"/>
          <w:lang w:val="en-US"/>
        </w:rPr>
        <w:fldChar w:fldCharType="begin"/>
      </w:r>
      <w:r w:rsidRPr="00D650DD">
        <w:rPr>
          <w:rFonts w:ascii="Times New Roman" w:hAnsi="Times New Roman"/>
          <w:sz w:val="20"/>
          <w:lang w:val="en-US"/>
        </w:rPr>
        <w:instrText xml:space="preserve"> ADDIN EN.CITE &lt;EndNote&gt;&lt;Cite AuthorYear="1"&gt;&lt;Author&gt;Faccio&lt;/Author&gt;&lt;Year&gt;2011&lt;/Year&gt;&lt;RecNum&gt;208&lt;/RecNum&gt;&lt;DisplayText&gt;Faccio, et al. (2011)&lt;/DisplayText&gt;&lt;record&gt;&lt;rec-number&gt;208&lt;/rec-number&gt;&lt;foreign-keys&gt;&lt;key app="EN" db-id="2ttfwvtvgwrefpes9t7vdfs2pdsrxawexs5v" timestamp="1451982208"&gt;208&lt;/key&gt;&lt;/foreign-keys&gt;&lt;ref-type name="Journal Article"&gt;17&lt;/ref-type&gt;&lt;contributors&gt;&lt;authors&gt;&lt;author&gt;Faccio, Mara&lt;/author&gt;&lt;author&gt;Marchica, Maria-Teresa&lt;/author&gt;&lt;author&gt;Mura, Roberto&lt;/author&gt;&lt;/authors&gt;&lt;/contributors&gt;&lt;titles&gt;&lt;title&gt;Large shareholder diversification and corporate risk-taking&lt;/title&gt;&lt;secondary-title&gt;Review of Financial Studies&lt;/secondary-title&gt;&lt;/titles&gt;&lt;periodical&gt;&lt;full-title&gt;Review of Financial Studies&lt;/full-title&gt;&lt;/periodical&gt;&lt;pages&gt;3601-3641&lt;/pages&gt;&lt;volume&gt;24&lt;/volume&gt;&lt;number&gt;11&lt;/number&gt;&lt;keywords&gt;&lt;keyword&gt;Diversification&lt;/keyword&gt;&lt;keyword&gt;Risk taking.&lt;/keyword&gt;&lt;/keywords&gt;&lt;dates&gt;&lt;year&gt;2011&lt;/year&gt;&lt;/dates&gt;&lt;urls&gt;&lt;/urls&gt;&lt;/record&gt;&lt;/Cite&gt;&lt;/EndNote&gt;</w:instrText>
      </w:r>
      <w:r w:rsidRPr="00D650DD">
        <w:rPr>
          <w:rFonts w:ascii="Times New Roman" w:hAnsi="Times New Roman"/>
          <w:sz w:val="20"/>
          <w:lang w:val="en-US"/>
        </w:rPr>
        <w:fldChar w:fldCharType="separate"/>
      </w:r>
      <w:r w:rsidRPr="00D650DD">
        <w:rPr>
          <w:rFonts w:ascii="Times New Roman" w:hAnsi="Times New Roman"/>
          <w:noProof/>
          <w:sz w:val="20"/>
          <w:lang w:val="en-US"/>
        </w:rPr>
        <w:t>Faccio, et al. (2011)</w:t>
      </w:r>
      <w:r w:rsidRPr="00D650DD">
        <w:rPr>
          <w:rFonts w:ascii="Times New Roman" w:hAnsi="Times New Roman"/>
          <w:sz w:val="20"/>
          <w:lang w:val="en-US"/>
        </w:rPr>
        <w:fldChar w:fldCharType="end"/>
      </w:r>
      <w:r w:rsidR="00A83E2B" w:rsidRPr="00D650DD">
        <w:rPr>
          <w:rFonts w:ascii="Times New Roman" w:hAnsi="Times New Roman"/>
          <w:sz w:val="20"/>
          <w:lang w:val="en-US"/>
        </w:rPr>
        <w:t>, among others,</w:t>
      </w:r>
      <w:r w:rsidRPr="00D650DD">
        <w:rPr>
          <w:rFonts w:ascii="Times New Roman" w:hAnsi="Times New Roman"/>
          <w:sz w:val="20"/>
          <w:lang w:val="en-US"/>
        </w:rPr>
        <w:t xml:space="preserve"> used OL</w:t>
      </w:r>
      <w:r w:rsidR="00941102" w:rsidRPr="00D650DD">
        <w:rPr>
          <w:rFonts w:ascii="Times New Roman" w:hAnsi="Times New Roman"/>
          <w:sz w:val="20"/>
          <w:lang w:val="en-US"/>
        </w:rPr>
        <w:t>S and fixed-effects methods in their study.</w:t>
      </w:r>
    </w:p>
    <w:p w:rsidR="00F05D4D" w:rsidRPr="00D650DD" w:rsidRDefault="00F05D4D" w:rsidP="00623E06">
      <w:pPr>
        <w:spacing w:before="60" w:after="0" w:line="240" w:lineRule="auto"/>
        <w:jc w:val="both"/>
        <w:rPr>
          <w:rFonts w:ascii="Times New Roman" w:hAnsi="Times New Roman"/>
          <w:sz w:val="20"/>
          <w:lang w:val="en-US"/>
        </w:rPr>
      </w:pPr>
      <w:r w:rsidRPr="00D650DD">
        <w:rPr>
          <w:rFonts w:ascii="Times New Roman" w:hAnsi="Times New Roman"/>
          <w:i/>
          <w:sz w:val="20"/>
          <w:lang w:val="en-US"/>
        </w:rPr>
        <w:t>3.3.3.   Descriptive statistics and correlation analysis</w:t>
      </w:r>
    </w:p>
    <w:p w:rsidR="00F05D4D" w:rsidRPr="00D650DD" w:rsidRDefault="0044563B" w:rsidP="000534A5">
      <w:pPr>
        <w:spacing w:after="0" w:line="240" w:lineRule="auto"/>
        <w:jc w:val="both"/>
        <w:rPr>
          <w:rFonts w:ascii="Times New Roman" w:hAnsi="Times New Roman"/>
          <w:sz w:val="20"/>
          <w:lang w:val="en-US"/>
        </w:rPr>
      </w:pPr>
      <w:hyperlink w:anchor="Table2" w:history="1">
        <w:r w:rsidR="00890868" w:rsidRPr="00D650DD">
          <w:rPr>
            <w:rStyle w:val="Lienhypertexte"/>
            <w:rFonts w:ascii="Times New Roman" w:hAnsi="Times New Roman"/>
            <w:color w:val="auto"/>
            <w:sz w:val="20"/>
            <w:u w:val="none"/>
            <w:lang w:val="en-US"/>
          </w:rPr>
          <w:t xml:space="preserve">Table </w:t>
        </w:r>
        <w:r w:rsidR="00770A98" w:rsidRPr="00D650DD">
          <w:rPr>
            <w:rStyle w:val="Lienhypertexte"/>
            <w:rFonts w:ascii="Times New Roman" w:hAnsi="Times New Roman"/>
            <w:color w:val="auto"/>
            <w:sz w:val="20"/>
            <w:u w:val="none"/>
            <w:lang w:val="en-US"/>
          </w:rPr>
          <w:t>2</w:t>
        </w:r>
      </w:hyperlink>
      <w:r w:rsidR="00890868" w:rsidRPr="00D650DD">
        <w:rPr>
          <w:rFonts w:ascii="Times New Roman" w:hAnsi="Times New Roman"/>
          <w:sz w:val="20"/>
          <w:lang w:val="en-US"/>
        </w:rPr>
        <w:t xml:space="preserve"> presents descriptive statistics of all the variables.</w:t>
      </w:r>
      <w:r w:rsidR="004F1BB8" w:rsidRPr="00D650DD">
        <w:rPr>
          <w:rFonts w:ascii="Times New Roman" w:hAnsi="Times New Roman"/>
          <w:sz w:val="20"/>
          <w:lang w:val="en-US"/>
        </w:rPr>
        <w:t xml:space="preserve"> The mean (median) five-year volatility of ROA is </w:t>
      </w:r>
      <w:r w:rsidR="00F51BAE" w:rsidRPr="00D650DD">
        <w:rPr>
          <w:rFonts w:ascii="Times New Roman" w:hAnsi="Times New Roman"/>
          <w:sz w:val="20"/>
          <w:lang w:val="en-US"/>
        </w:rPr>
        <w:t>2</w:t>
      </w:r>
      <w:r w:rsidR="004F1BB8" w:rsidRPr="00D650DD">
        <w:rPr>
          <w:rFonts w:ascii="Times New Roman" w:hAnsi="Times New Roman"/>
          <w:sz w:val="20"/>
          <w:lang w:val="en-US"/>
        </w:rPr>
        <w:t>.</w:t>
      </w:r>
      <w:r w:rsidR="00F51BAE" w:rsidRPr="00D650DD">
        <w:rPr>
          <w:rFonts w:ascii="Times New Roman" w:hAnsi="Times New Roman"/>
          <w:sz w:val="20"/>
          <w:lang w:val="en-US"/>
        </w:rPr>
        <w:t>912</w:t>
      </w:r>
      <w:r w:rsidR="004F1BB8" w:rsidRPr="00D650DD">
        <w:rPr>
          <w:rFonts w:ascii="Times New Roman" w:hAnsi="Times New Roman"/>
          <w:sz w:val="20"/>
          <w:lang w:val="en-US"/>
        </w:rPr>
        <w:t xml:space="preserve"> (</w:t>
      </w:r>
      <w:r w:rsidR="00F51BAE" w:rsidRPr="00D650DD">
        <w:rPr>
          <w:rFonts w:ascii="Times New Roman" w:hAnsi="Times New Roman"/>
          <w:sz w:val="20"/>
          <w:lang w:val="en-US"/>
        </w:rPr>
        <w:t>3</w:t>
      </w:r>
      <w:r w:rsidR="004F1BB8" w:rsidRPr="00D650DD">
        <w:rPr>
          <w:rFonts w:ascii="Times New Roman" w:hAnsi="Times New Roman"/>
          <w:sz w:val="20"/>
          <w:lang w:val="en-US"/>
        </w:rPr>
        <w:t>.</w:t>
      </w:r>
      <w:r w:rsidR="00F51BAE" w:rsidRPr="00D650DD">
        <w:rPr>
          <w:rFonts w:ascii="Times New Roman" w:hAnsi="Times New Roman"/>
          <w:sz w:val="20"/>
          <w:lang w:val="en-US"/>
        </w:rPr>
        <w:t>282</w:t>
      </w:r>
      <w:r w:rsidR="004F1BB8" w:rsidRPr="00D650DD">
        <w:rPr>
          <w:rFonts w:ascii="Times New Roman" w:hAnsi="Times New Roman"/>
          <w:sz w:val="20"/>
          <w:lang w:val="en-US"/>
        </w:rPr>
        <w:t>)</w:t>
      </w:r>
      <w:r w:rsidR="00F51BAE" w:rsidRPr="00D650DD">
        <w:rPr>
          <w:rFonts w:ascii="Times New Roman" w:hAnsi="Times New Roman"/>
          <w:sz w:val="20"/>
          <w:lang w:val="en-US"/>
        </w:rPr>
        <w:t>.</w:t>
      </w:r>
      <w:r w:rsidR="00056ECD" w:rsidRPr="00D650DD">
        <w:rPr>
          <w:rFonts w:ascii="Times New Roman" w:hAnsi="Times New Roman"/>
          <w:sz w:val="20"/>
          <w:lang w:val="en-US"/>
        </w:rPr>
        <w:t xml:space="preserve"> </w:t>
      </w:r>
      <w:r w:rsidR="00CB1C27" w:rsidRPr="00D650DD">
        <w:rPr>
          <w:rFonts w:ascii="Times New Roman" w:hAnsi="Times New Roman"/>
          <w:sz w:val="20"/>
          <w:lang w:val="en-US"/>
        </w:rPr>
        <w:t xml:space="preserve">This is lower than the numbers reported by </w:t>
      </w:r>
      <w:r w:rsidR="00CB1C27" w:rsidRPr="00D650DD">
        <w:rPr>
          <w:rFonts w:ascii="Times New Roman" w:hAnsi="Times New Roman"/>
          <w:sz w:val="20"/>
          <w:lang w:val="en-US"/>
        </w:rPr>
        <w:fldChar w:fldCharType="begin"/>
      </w:r>
      <w:r w:rsidR="00CB1C27" w:rsidRPr="00D650DD">
        <w:rPr>
          <w:rFonts w:ascii="Times New Roman" w:hAnsi="Times New Roman"/>
          <w:sz w:val="20"/>
          <w:lang w:val="en-US"/>
        </w:rPr>
        <w:instrText xml:space="preserve"> ADDIN EN.CITE &lt;EndNote&gt;&lt;Cite AuthorYear="1"&gt;&lt;Author&gt;Faccio&lt;/Author&gt;&lt;Year&gt;2016&lt;/Year&gt;&lt;RecNum&gt;732&lt;/RecNum&gt;&lt;DisplayText&gt;Faccio, et al. (2016)&lt;/DisplayText&gt;&lt;record&gt;&lt;rec-number&gt;732&lt;/rec-number&gt;&lt;foreign-keys&gt;&lt;key app="EN" db-id="2ttfwvtvgwrefpes9t7vdfs2pdsrxawexs5v" timestamp="1475920931"&gt;732&lt;/key&gt;&lt;/foreign-keys&gt;&lt;ref-type name="Journal Article"&gt;17&lt;/ref-type&gt;&lt;contributors&gt;&lt;authors&gt;&lt;author&gt;Faccio, Mara&lt;/author&gt;&lt;author&gt;Marchica, Maria-Teresa&lt;/author&gt;&lt;author&gt;Mura, Roberto&lt;/author&gt;&lt;/authors&gt;&lt;/contributors&gt;&lt;titles&gt;&lt;title&gt;CEO gender, corporate risk-taking, and the efficiency of capital allocation&lt;/title&gt;&lt;secondary-title&gt;Journal of Corporate Finance&lt;/secondary-title&gt;&lt;/titles&gt;&lt;periodical&gt;&lt;full-title&gt;Journal of Corporate Finance&lt;/full-title&gt;&lt;/periodical&gt;&lt;pages&gt;193-209&lt;/pages&gt;&lt;volume&gt;39&lt;/volume&gt;&lt;number&gt;August&lt;/number&gt;&lt;keywords&gt;&lt;keyword&gt;CEO&lt;/keyword&gt;&lt;keyword&gt;Gender&lt;/keyword&gt;&lt;keyword&gt;Risk taking.&lt;/keyword&gt;&lt;/keywords&gt;&lt;dates&gt;&lt;year&gt;2016&lt;/year&gt;&lt;/dates&gt;&lt;isbn&gt;0929-1199&lt;/isbn&gt;&lt;urls&gt;&lt;/urls&gt;&lt;/record&gt;&lt;/Cite&gt;&lt;/EndNote&gt;</w:instrText>
      </w:r>
      <w:r w:rsidR="00CB1C27" w:rsidRPr="00D650DD">
        <w:rPr>
          <w:rFonts w:ascii="Times New Roman" w:hAnsi="Times New Roman"/>
          <w:sz w:val="20"/>
          <w:lang w:val="en-US"/>
        </w:rPr>
        <w:fldChar w:fldCharType="separate"/>
      </w:r>
      <w:r w:rsidR="00CB1C27" w:rsidRPr="00D650DD">
        <w:rPr>
          <w:rFonts w:ascii="Times New Roman" w:hAnsi="Times New Roman"/>
          <w:noProof/>
          <w:sz w:val="20"/>
          <w:lang w:val="en-US"/>
        </w:rPr>
        <w:t>Faccio, et al. (2016)</w:t>
      </w:r>
      <w:r w:rsidR="00CB1C27" w:rsidRPr="00D650DD">
        <w:rPr>
          <w:rFonts w:ascii="Times New Roman" w:hAnsi="Times New Roman"/>
          <w:sz w:val="20"/>
          <w:lang w:val="en-US"/>
        </w:rPr>
        <w:fldChar w:fldCharType="end"/>
      </w:r>
      <w:r w:rsidR="00CB1C27" w:rsidRPr="00D650DD">
        <w:rPr>
          <w:rFonts w:ascii="Times New Roman" w:hAnsi="Times New Roman"/>
          <w:sz w:val="20"/>
          <w:lang w:val="en-US"/>
        </w:rPr>
        <w:t xml:space="preserve"> worldwide with a value of 4.80 (3.00).</w:t>
      </w:r>
      <w:r w:rsidR="002C717A" w:rsidRPr="00D650DD">
        <w:rPr>
          <w:rFonts w:ascii="Times New Roman" w:hAnsi="Times New Roman"/>
          <w:sz w:val="20"/>
          <w:lang w:val="en-US"/>
        </w:rPr>
        <w:t xml:space="preserve"> The average </w:t>
      </w:r>
      <w:proofErr w:type="spellStart"/>
      <w:r w:rsidR="002C717A" w:rsidRPr="00D650DD">
        <w:rPr>
          <w:rFonts w:ascii="Times New Roman" w:hAnsi="Times New Roman"/>
          <w:sz w:val="20"/>
          <w:lang w:val="en-US"/>
        </w:rPr>
        <w:t>Blau</w:t>
      </w:r>
      <w:proofErr w:type="spellEnd"/>
      <w:r w:rsidR="002C717A" w:rsidRPr="00D650DD">
        <w:rPr>
          <w:rFonts w:ascii="Times New Roman" w:hAnsi="Times New Roman"/>
          <w:sz w:val="20"/>
          <w:lang w:val="en-US"/>
        </w:rPr>
        <w:t xml:space="preserve"> score in our sample is</w:t>
      </w:r>
      <w:r w:rsidR="004462F3" w:rsidRPr="00D650DD">
        <w:rPr>
          <w:rFonts w:ascii="Times New Roman" w:hAnsi="Times New Roman"/>
          <w:sz w:val="20"/>
          <w:lang w:val="en-US"/>
        </w:rPr>
        <w:t xml:space="preserve"> 0.157 where the highest possible </w:t>
      </w:r>
      <w:proofErr w:type="spellStart"/>
      <w:r w:rsidR="004462F3" w:rsidRPr="00D650DD">
        <w:rPr>
          <w:rFonts w:ascii="Times New Roman" w:hAnsi="Times New Roman"/>
          <w:sz w:val="20"/>
          <w:lang w:val="en-US"/>
        </w:rPr>
        <w:t>Blau</w:t>
      </w:r>
      <w:proofErr w:type="spellEnd"/>
      <w:r w:rsidR="004462F3" w:rsidRPr="00D650DD">
        <w:rPr>
          <w:rFonts w:ascii="Times New Roman" w:hAnsi="Times New Roman"/>
          <w:sz w:val="20"/>
          <w:lang w:val="en-US"/>
        </w:rPr>
        <w:t xml:space="preserve"> score is 0.49.</w:t>
      </w:r>
      <w:r w:rsidR="0096003D" w:rsidRPr="00D650DD">
        <w:rPr>
          <w:rFonts w:ascii="Times New Roman" w:hAnsi="Times New Roman"/>
          <w:sz w:val="20"/>
          <w:lang w:val="en-US"/>
        </w:rPr>
        <w:t xml:space="preserve"> About 68% of firms in our sample have at least one female director (unreported).</w:t>
      </w:r>
      <w:r w:rsidR="009F4D2B" w:rsidRPr="00D650DD">
        <w:rPr>
          <w:rFonts w:ascii="Times New Roman" w:hAnsi="Times New Roman"/>
          <w:sz w:val="20"/>
          <w:lang w:val="en-US"/>
        </w:rPr>
        <w:t xml:space="preserve"> Companies in our sample appear to be relatively profitable, with an average ROA of 4.48%. T</w:t>
      </w:r>
      <w:r w:rsidR="00155D4D" w:rsidRPr="00D650DD">
        <w:rPr>
          <w:rFonts w:ascii="Times New Roman" w:hAnsi="Times New Roman"/>
          <w:sz w:val="20"/>
          <w:lang w:val="en-US"/>
        </w:rPr>
        <w:t>he samples firms have a low debt expose, with an average (median) leverage of 26.31% (22.92%).</w:t>
      </w:r>
      <w:r w:rsidR="0075000F" w:rsidRPr="00D650DD">
        <w:rPr>
          <w:rFonts w:ascii="Times New Roman" w:hAnsi="Times New Roman"/>
          <w:sz w:val="20"/>
          <w:lang w:val="en-US"/>
        </w:rPr>
        <w:t xml:space="preserve"> Furthermore, they exhibit a wide range of growth rates, with a mean (median) annual rate of growth of sales of 8.11% (6.00%).</w:t>
      </w:r>
      <w:r w:rsidR="00213246" w:rsidRPr="00D650DD">
        <w:rPr>
          <w:rFonts w:ascii="Times New Roman" w:hAnsi="Times New Roman"/>
          <w:sz w:val="20"/>
          <w:lang w:val="en-US"/>
        </w:rPr>
        <w:t xml:space="preserve"> Finally, the average (median) firm in our sample is 37 (44) years old.</w:t>
      </w:r>
    </w:p>
    <w:p w:rsidR="00F05D4D" w:rsidRPr="00D650DD" w:rsidRDefault="00213246" w:rsidP="00913464">
      <w:pPr>
        <w:spacing w:before="120" w:after="0" w:line="240" w:lineRule="auto"/>
        <w:jc w:val="center"/>
        <w:rPr>
          <w:rFonts w:ascii="Times New Roman" w:hAnsi="Times New Roman"/>
          <w:sz w:val="20"/>
          <w:lang w:val="en-US"/>
        </w:rPr>
      </w:pPr>
      <w:r w:rsidRPr="00D650DD">
        <w:rPr>
          <w:rFonts w:ascii="Times New Roman" w:hAnsi="Times New Roman"/>
          <w:b/>
          <w:sz w:val="20"/>
          <w:lang w:val="en-US"/>
        </w:rPr>
        <w:t xml:space="preserve">[Place </w:t>
      </w:r>
      <w:hyperlink w:anchor="Table2" w:history="1">
        <w:r w:rsidRPr="00D650DD">
          <w:rPr>
            <w:rStyle w:val="Lienhypertexte"/>
            <w:rFonts w:ascii="Times New Roman" w:hAnsi="Times New Roman"/>
            <w:b/>
            <w:color w:val="auto"/>
            <w:sz w:val="20"/>
            <w:u w:val="none"/>
            <w:lang w:val="en-US"/>
          </w:rPr>
          <w:t>Table 2</w:t>
        </w:r>
      </w:hyperlink>
      <w:r w:rsidRPr="00D650DD">
        <w:rPr>
          <w:rFonts w:ascii="Times New Roman" w:hAnsi="Times New Roman"/>
          <w:b/>
          <w:sz w:val="20"/>
          <w:lang w:val="en-US"/>
        </w:rPr>
        <w:t xml:space="preserve"> here]</w:t>
      </w:r>
    </w:p>
    <w:p w:rsidR="00913464" w:rsidRPr="00D650DD" w:rsidRDefault="0044563B" w:rsidP="005852A9">
      <w:pPr>
        <w:spacing w:before="120" w:after="0" w:line="240" w:lineRule="auto"/>
        <w:jc w:val="both"/>
        <w:rPr>
          <w:rFonts w:ascii="Times New Roman" w:hAnsi="Times New Roman"/>
          <w:sz w:val="20"/>
          <w:lang w:val="en-US"/>
        </w:rPr>
      </w:pPr>
      <w:hyperlink w:anchor="Table3" w:history="1">
        <w:r w:rsidR="0012320C" w:rsidRPr="00D650DD">
          <w:rPr>
            <w:rStyle w:val="Lienhypertexte"/>
            <w:rFonts w:ascii="Times New Roman" w:hAnsi="Times New Roman"/>
            <w:color w:val="auto"/>
            <w:sz w:val="20"/>
            <w:u w:val="none"/>
            <w:lang w:val="en-US"/>
          </w:rPr>
          <w:t>Table 3</w:t>
        </w:r>
      </w:hyperlink>
      <w:r w:rsidR="0012320C" w:rsidRPr="00D650DD">
        <w:rPr>
          <w:rFonts w:ascii="Times New Roman" w:hAnsi="Times New Roman"/>
          <w:sz w:val="20"/>
          <w:lang w:val="en-US"/>
        </w:rPr>
        <w:t xml:space="preserve"> reports the correlations among our variables.</w:t>
      </w:r>
      <w:r w:rsidR="00AE4FB0" w:rsidRPr="00D650DD">
        <w:rPr>
          <w:rFonts w:ascii="Times New Roman" w:hAnsi="Times New Roman"/>
          <w:sz w:val="20"/>
          <w:lang w:val="en-US"/>
        </w:rPr>
        <w:t xml:space="preserve"> As a rule of thumb, a correlation of 0.70 or higher in absolute value may indicate a multicollinearity issue.</w:t>
      </w:r>
      <w:r w:rsidR="00027D7A" w:rsidRPr="00D650DD">
        <w:rPr>
          <w:rFonts w:ascii="Times New Roman" w:hAnsi="Times New Roman"/>
          <w:sz w:val="20"/>
          <w:lang w:val="en-US"/>
        </w:rPr>
        <w:t xml:space="preserve"> </w:t>
      </w:r>
      <w:hyperlink w:anchor="Table3" w:history="1">
        <w:r w:rsidR="00027D7A" w:rsidRPr="00D650DD">
          <w:rPr>
            <w:rStyle w:val="Lienhypertexte"/>
            <w:rFonts w:ascii="Times New Roman" w:hAnsi="Times New Roman"/>
            <w:color w:val="auto"/>
            <w:sz w:val="20"/>
            <w:u w:val="none"/>
            <w:lang w:val="en-US"/>
          </w:rPr>
          <w:t>Table 3</w:t>
        </w:r>
      </w:hyperlink>
      <w:r w:rsidR="00027D7A" w:rsidRPr="00D650DD">
        <w:rPr>
          <w:rFonts w:ascii="Times New Roman" w:hAnsi="Times New Roman"/>
          <w:sz w:val="20"/>
          <w:lang w:val="en-US"/>
        </w:rPr>
        <w:t xml:space="preserve"> shows that the highest correlation of 0.52 appears between firm size and board independence. This figure is significantly below the threshold of 0.70.</w:t>
      </w:r>
      <w:r w:rsidR="00C866C5" w:rsidRPr="00D650DD">
        <w:rPr>
          <w:rFonts w:ascii="Times New Roman" w:hAnsi="Times New Roman"/>
          <w:sz w:val="20"/>
          <w:lang w:val="en-US"/>
        </w:rPr>
        <w:t xml:space="preserve"> Furthermore, check for multicollinearity by calculating variance inflation factors (VIF). The highest observed VIF value in our study variables is 1.53, which is well below the conventional cut-off of 10.0 </w:t>
      </w:r>
      <w:r w:rsidR="00C866C5" w:rsidRPr="00D650DD">
        <w:rPr>
          <w:rFonts w:ascii="Times New Roman" w:hAnsi="Times New Roman"/>
          <w:sz w:val="20"/>
          <w:lang w:val="en-US"/>
        </w:rPr>
        <w:fldChar w:fldCharType="begin"/>
      </w:r>
      <w:r w:rsidR="00C866C5" w:rsidRPr="00D650DD">
        <w:rPr>
          <w:rFonts w:ascii="Times New Roman" w:hAnsi="Times New Roman"/>
          <w:sz w:val="20"/>
          <w:lang w:val="en-US"/>
        </w:rPr>
        <w:instrText xml:space="preserve"> ADDIN EN.CITE &lt;EndNote&gt;&lt;Cite&gt;&lt;Author&gt;Chatterjee&lt;/Author&gt;&lt;Year&gt;2012&lt;/Year&gt;&lt;RecNum&gt;51&lt;/RecNum&gt;&lt;DisplayText&gt;(Chatterjee and Hadi 2012)&lt;/DisplayText&gt;&lt;record&gt;&lt;rec-number&gt;51&lt;/rec-number&gt;&lt;foreign-keys&gt;&lt;key app="EN" db-id="2ttfwvtvgwrefpes9t7vdfs2pdsrxawexs5v" timestamp="1450134721"&gt;51&lt;/key&gt;&lt;/foreign-keys&gt;&lt;ref-type name="Book"&gt;6&lt;/ref-type&gt;&lt;contributors&gt;&lt;authors&gt;&lt;author&gt;Chatterjee, Samprit&lt;/author&gt;&lt;author&gt;Hadi, Ali S.&lt;/author&gt;&lt;/authors&gt;&lt;/contributors&gt;&lt;titles&gt;&lt;title&gt;Regression analysis by example&lt;/title&gt;&lt;/titles&gt;&lt;pages&gt;393&lt;/pages&gt;&lt;dates&gt;&lt;year&gt;2012&lt;/year&gt;&lt;/dates&gt;&lt;pub-location&gt;Hoboken, N.J.&lt;/pub-location&gt;&lt;publisher&gt;Wiley-Interscience&lt;/publisher&gt;&lt;urls&gt;&lt;/urls&gt;&lt;/record&gt;&lt;/Cite&gt;&lt;/EndNote&gt;</w:instrText>
      </w:r>
      <w:r w:rsidR="00C866C5" w:rsidRPr="00D650DD">
        <w:rPr>
          <w:rFonts w:ascii="Times New Roman" w:hAnsi="Times New Roman"/>
          <w:sz w:val="20"/>
          <w:lang w:val="en-US"/>
        </w:rPr>
        <w:fldChar w:fldCharType="separate"/>
      </w:r>
      <w:r w:rsidR="00C866C5" w:rsidRPr="00D650DD">
        <w:rPr>
          <w:rFonts w:ascii="Times New Roman" w:hAnsi="Times New Roman"/>
          <w:noProof/>
          <w:sz w:val="20"/>
          <w:lang w:val="en-US"/>
        </w:rPr>
        <w:t>(Chatterjee and Hadi 2012)</w:t>
      </w:r>
      <w:r w:rsidR="00C866C5" w:rsidRPr="00D650DD">
        <w:rPr>
          <w:rFonts w:ascii="Times New Roman" w:hAnsi="Times New Roman"/>
          <w:sz w:val="20"/>
          <w:lang w:val="en-US"/>
        </w:rPr>
        <w:fldChar w:fldCharType="end"/>
      </w:r>
      <w:r w:rsidR="00C866C5" w:rsidRPr="00D650DD">
        <w:rPr>
          <w:rFonts w:ascii="Times New Roman" w:hAnsi="Times New Roman"/>
          <w:sz w:val="20"/>
          <w:lang w:val="en-US"/>
        </w:rPr>
        <w:t>.</w:t>
      </w:r>
      <w:r w:rsidR="003E2D07" w:rsidRPr="00D650DD">
        <w:rPr>
          <w:rFonts w:ascii="Times New Roman" w:hAnsi="Times New Roman"/>
          <w:sz w:val="20"/>
          <w:lang w:val="en-US"/>
        </w:rPr>
        <w:t xml:space="preserve"> Consequently, we concluded that multicollinearity had little impact on our further analysis.</w:t>
      </w:r>
      <w:r w:rsidR="00067DE9" w:rsidRPr="00D650DD">
        <w:rPr>
          <w:rStyle w:val="Appelnotedebasdep"/>
          <w:rFonts w:ascii="Times New Roman" w:hAnsi="Times New Roman"/>
          <w:sz w:val="20"/>
          <w:lang w:val="en-US"/>
        </w:rPr>
        <w:footnoteReference w:id="5"/>
      </w:r>
    </w:p>
    <w:p w:rsidR="00913464" w:rsidRPr="00D650DD" w:rsidRDefault="00913464" w:rsidP="005852A9">
      <w:pPr>
        <w:spacing w:before="120" w:after="0" w:line="240" w:lineRule="auto"/>
        <w:jc w:val="center"/>
        <w:rPr>
          <w:rFonts w:ascii="Times New Roman" w:hAnsi="Times New Roman"/>
          <w:sz w:val="20"/>
          <w:lang w:val="en-US"/>
        </w:rPr>
      </w:pPr>
      <w:r w:rsidRPr="00D650DD">
        <w:rPr>
          <w:rFonts w:ascii="Times New Roman" w:hAnsi="Times New Roman"/>
          <w:b/>
          <w:sz w:val="20"/>
          <w:lang w:val="en-US"/>
        </w:rPr>
        <w:t xml:space="preserve">[Place </w:t>
      </w:r>
      <w:hyperlink w:anchor="Table3" w:history="1">
        <w:r w:rsidRPr="00D650DD">
          <w:rPr>
            <w:rStyle w:val="Lienhypertexte"/>
            <w:rFonts w:ascii="Times New Roman" w:hAnsi="Times New Roman"/>
            <w:b/>
            <w:color w:val="auto"/>
            <w:sz w:val="20"/>
            <w:u w:val="none"/>
            <w:lang w:val="en-US"/>
          </w:rPr>
          <w:t>Table 3</w:t>
        </w:r>
      </w:hyperlink>
      <w:r w:rsidRPr="00D650DD">
        <w:rPr>
          <w:rFonts w:ascii="Times New Roman" w:hAnsi="Times New Roman"/>
          <w:b/>
          <w:sz w:val="20"/>
          <w:lang w:val="en-US"/>
        </w:rPr>
        <w:t xml:space="preserve"> here]</w:t>
      </w:r>
    </w:p>
    <w:p w:rsidR="00F05D4D" w:rsidRPr="008142E2" w:rsidRDefault="00922AD5" w:rsidP="003A5EFF">
      <w:pPr>
        <w:spacing w:before="120" w:after="120" w:line="240" w:lineRule="auto"/>
        <w:jc w:val="both"/>
        <w:rPr>
          <w:rFonts w:ascii="Times New Roman" w:hAnsi="Times New Roman"/>
          <w:b/>
          <w:lang w:val="en-US"/>
        </w:rPr>
      </w:pPr>
      <w:bookmarkStart w:id="3" w:name="Section4"/>
      <w:r>
        <w:rPr>
          <w:rFonts w:ascii="Times New Roman" w:hAnsi="Times New Roman"/>
          <w:b/>
          <w:lang w:val="en-US"/>
        </w:rPr>
        <w:br w:type="page"/>
      </w:r>
      <w:r w:rsidR="003A5EFF" w:rsidRPr="008142E2">
        <w:rPr>
          <w:rFonts w:ascii="Times New Roman" w:hAnsi="Times New Roman"/>
          <w:b/>
          <w:lang w:val="en-US"/>
        </w:rPr>
        <w:lastRenderedPageBreak/>
        <w:t>4.   Results</w:t>
      </w:r>
      <w:bookmarkEnd w:id="3"/>
    </w:p>
    <w:p w:rsidR="003A5EFF" w:rsidRPr="00D650DD" w:rsidRDefault="0044563B" w:rsidP="000534A5">
      <w:pPr>
        <w:spacing w:after="0" w:line="240" w:lineRule="auto"/>
        <w:jc w:val="both"/>
        <w:rPr>
          <w:rFonts w:ascii="Times New Roman" w:hAnsi="Times New Roman"/>
          <w:sz w:val="20"/>
          <w:lang w:val="en-US"/>
        </w:rPr>
      </w:pPr>
      <w:hyperlink w:anchor="Table4" w:history="1">
        <w:r w:rsidR="00F07EB7" w:rsidRPr="00D650DD">
          <w:rPr>
            <w:rStyle w:val="Lienhypertexte"/>
            <w:rFonts w:ascii="Times New Roman" w:hAnsi="Times New Roman"/>
            <w:color w:val="auto"/>
            <w:sz w:val="20"/>
            <w:u w:val="none"/>
            <w:lang w:val="en-US"/>
          </w:rPr>
          <w:t>Table 4</w:t>
        </w:r>
      </w:hyperlink>
      <w:r w:rsidR="00F07EB7" w:rsidRPr="00D650DD">
        <w:rPr>
          <w:rFonts w:ascii="Times New Roman" w:hAnsi="Times New Roman"/>
          <w:sz w:val="20"/>
          <w:lang w:val="en-US"/>
        </w:rPr>
        <w:t xml:space="preserve"> presents the results of </w:t>
      </w:r>
      <w:proofErr w:type="spellStart"/>
      <w:r w:rsidR="00F07EB7" w:rsidRPr="00D650DD">
        <w:rPr>
          <w:rFonts w:ascii="Times New Roman" w:hAnsi="Times New Roman"/>
          <w:sz w:val="20"/>
          <w:lang w:val="en-US"/>
        </w:rPr>
        <w:t>Equ</w:t>
      </w:r>
      <w:proofErr w:type="spellEnd"/>
      <w:r w:rsidR="00F07EB7" w:rsidRPr="00D650DD">
        <w:rPr>
          <w:rFonts w:ascii="Times New Roman" w:hAnsi="Times New Roman"/>
          <w:sz w:val="20"/>
          <w:lang w:val="en-US"/>
        </w:rPr>
        <w:t xml:space="preserve">. </w:t>
      </w:r>
      <w:hyperlink w:anchor="Equ1" w:history="1">
        <w:r w:rsidR="00F07EB7" w:rsidRPr="00D650DD">
          <w:rPr>
            <w:rStyle w:val="Lienhypertexte"/>
            <w:rFonts w:ascii="Times New Roman" w:hAnsi="Times New Roman"/>
            <w:color w:val="auto"/>
            <w:sz w:val="20"/>
            <w:u w:val="none"/>
            <w:lang w:val="en-US"/>
          </w:rPr>
          <w:t>[1]</w:t>
        </w:r>
      </w:hyperlink>
      <w:r w:rsidR="00727094" w:rsidRPr="00D650DD">
        <w:rPr>
          <w:rFonts w:ascii="Times New Roman" w:hAnsi="Times New Roman"/>
          <w:sz w:val="20"/>
          <w:lang w:val="en-US"/>
        </w:rPr>
        <w:t>.</w:t>
      </w:r>
      <w:r w:rsidR="00357B9E" w:rsidRPr="00D650DD">
        <w:rPr>
          <w:rFonts w:ascii="Times New Roman" w:hAnsi="Times New Roman"/>
          <w:sz w:val="20"/>
          <w:lang w:val="en-US"/>
        </w:rPr>
        <w:t xml:space="preserve"> </w:t>
      </w:r>
      <w:r w:rsidR="0069237E" w:rsidRPr="00D650DD">
        <w:rPr>
          <w:rFonts w:ascii="Times New Roman" w:hAnsi="Times New Roman"/>
          <w:sz w:val="20"/>
          <w:lang w:val="en-US"/>
        </w:rPr>
        <w:t>R</w:t>
      </w:r>
      <w:r w:rsidR="00357B9E" w:rsidRPr="00D650DD">
        <w:rPr>
          <w:rFonts w:ascii="Times New Roman" w:hAnsi="Times New Roman"/>
          <w:sz w:val="20"/>
          <w:lang w:val="en-US"/>
        </w:rPr>
        <w:t>egardless of the method</w:t>
      </w:r>
      <w:r w:rsidR="0069237E" w:rsidRPr="00D650DD">
        <w:rPr>
          <w:rFonts w:ascii="Times New Roman" w:hAnsi="Times New Roman"/>
          <w:sz w:val="20"/>
          <w:lang w:val="en-US"/>
        </w:rPr>
        <w:t xml:space="preserve"> used – </w:t>
      </w:r>
      <w:r w:rsidR="00357B9E" w:rsidRPr="00D650DD">
        <w:rPr>
          <w:rFonts w:ascii="Times New Roman" w:hAnsi="Times New Roman"/>
          <w:sz w:val="20"/>
          <w:lang w:val="en-US"/>
        </w:rPr>
        <w:t>pooled OLS, FE</w:t>
      </w:r>
      <w:r w:rsidR="0069237E" w:rsidRPr="00D650DD">
        <w:rPr>
          <w:rFonts w:ascii="Times New Roman" w:hAnsi="Times New Roman"/>
          <w:sz w:val="20"/>
          <w:lang w:val="en-US"/>
        </w:rPr>
        <w:t xml:space="preserve"> method or two-step system GMM estimator with the </w:t>
      </w:r>
      <w:r w:rsidR="0069237E" w:rsidRPr="00D650DD">
        <w:rPr>
          <w:rFonts w:ascii="Times New Roman" w:hAnsi="Times New Roman"/>
          <w:sz w:val="20"/>
          <w:lang w:val="en-US"/>
        </w:rPr>
        <w:fldChar w:fldCharType="begin"/>
      </w:r>
      <w:r w:rsidR="0069237E" w:rsidRPr="00D650DD">
        <w:rPr>
          <w:rFonts w:ascii="Times New Roman" w:hAnsi="Times New Roman"/>
          <w:sz w:val="20"/>
          <w:lang w:val="en-US"/>
        </w:rPr>
        <w:instrText xml:space="preserve"> ADDIN EN.CITE &lt;EndNote&gt;&lt;Cite AuthorYear="1"&gt;&lt;Author&gt;Windmeijer&lt;/Author&gt;&lt;Year&gt;2005&lt;/Year&gt;&lt;RecNum&gt;914&lt;/RecNum&gt;&lt;DisplayText&gt;Windmeijer (2005)&lt;/DisplayText&gt;&lt;record&gt;&lt;rec-number&gt;914&lt;/rec-number&gt;&lt;foreign-keys&gt;&lt;key app="EN" db-id="2ttfwvtvgwrefpes9t7vdfs2pdsrxawexs5v" timestamp="1480588762"&gt;914&lt;/key&gt;&lt;/foreign-keys&gt;&lt;ref-type name="Journal Article"&gt;17&lt;/ref-type&gt;&lt;contributors&gt;&lt;authors&gt;&lt;author&gt;Windmeijer, Frank&lt;/author&gt;&lt;/authors&gt;&lt;/contributors&gt;&lt;titles&gt;&lt;title&gt;A finite sample correction for the variance of linear efficient two-step GMM estimators&lt;/title&gt;&lt;secondary-title&gt;Journal of Econometrics&lt;/secondary-title&gt;&lt;/titles&gt;&lt;periodical&gt;&lt;full-title&gt;Journal of Econometrics&lt;/full-title&gt;&lt;/periodical&gt;&lt;pages&gt;25-51&lt;/pages&gt;&lt;volume&gt;126&lt;/volume&gt;&lt;number&gt;1&lt;/number&gt;&lt;keywords&gt;&lt;keyword&gt;GMM.&lt;/keyword&gt;&lt;/keywords&gt;&lt;dates&gt;&lt;year&gt;2005&lt;/year&gt;&lt;/dates&gt;&lt;isbn&gt;0304-4076&lt;/isbn&gt;&lt;urls&gt;&lt;/urls&gt;&lt;/record&gt;&lt;/Cite&gt;&lt;/EndNote&gt;</w:instrText>
      </w:r>
      <w:r w:rsidR="0069237E" w:rsidRPr="00D650DD">
        <w:rPr>
          <w:rFonts w:ascii="Times New Roman" w:hAnsi="Times New Roman"/>
          <w:sz w:val="20"/>
          <w:lang w:val="en-US"/>
        </w:rPr>
        <w:fldChar w:fldCharType="separate"/>
      </w:r>
      <w:r w:rsidR="0069237E" w:rsidRPr="00D650DD">
        <w:rPr>
          <w:rFonts w:ascii="Times New Roman" w:hAnsi="Times New Roman"/>
          <w:noProof/>
          <w:sz w:val="20"/>
          <w:lang w:val="en-US"/>
        </w:rPr>
        <w:t>Windmeijer (2005)</w:t>
      </w:r>
      <w:r w:rsidR="0069237E" w:rsidRPr="00D650DD">
        <w:rPr>
          <w:rFonts w:ascii="Times New Roman" w:hAnsi="Times New Roman"/>
          <w:sz w:val="20"/>
          <w:lang w:val="en-US"/>
        </w:rPr>
        <w:fldChar w:fldCharType="end"/>
      </w:r>
      <w:r w:rsidR="0069237E" w:rsidRPr="00D650DD">
        <w:rPr>
          <w:rFonts w:ascii="Times New Roman" w:hAnsi="Times New Roman"/>
          <w:sz w:val="20"/>
          <w:lang w:val="en-US"/>
        </w:rPr>
        <w:t xml:space="preserve"> finite-sample correction – </w:t>
      </w:r>
      <w:r w:rsidR="0069237E" w:rsidRPr="00D650DD">
        <w:rPr>
          <w:rFonts w:ascii="Times New Roman" w:hAnsi="Times New Roman"/>
          <w:b/>
          <w:sz w:val="20"/>
          <w:lang w:val="en-US"/>
        </w:rPr>
        <w:t>we do not find any support of the view that female directors reduce corporate risk-taking</w:t>
      </w:r>
      <w:r w:rsidR="0069237E" w:rsidRPr="00D650DD">
        <w:rPr>
          <w:rFonts w:ascii="Times New Roman" w:hAnsi="Times New Roman"/>
          <w:sz w:val="20"/>
          <w:lang w:val="en-US"/>
        </w:rPr>
        <w:t>.</w:t>
      </w:r>
      <w:r w:rsidR="003D2546" w:rsidRPr="00D650DD">
        <w:rPr>
          <w:rFonts w:ascii="Times New Roman" w:hAnsi="Times New Roman"/>
          <w:sz w:val="20"/>
          <w:lang w:val="en-US"/>
        </w:rPr>
        <w:t xml:space="preserve"> Indeed, none of the coefficients related to board gender diversity are significant at the 10% level.</w:t>
      </w:r>
      <w:r w:rsidR="00067DE9" w:rsidRPr="00D650DD">
        <w:rPr>
          <w:rFonts w:ascii="Times New Roman" w:hAnsi="Times New Roman"/>
          <w:sz w:val="20"/>
          <w:lang w:val="en-US"/>
        </w:rPr>
        <w:t xml:space="preserve"> Our results are consistent with </w:t>
      </w:r>
      <w:r w:rsidR="00420C28" w:rsidRPr="00D650DD">
        <w:rPr>
          <w:rFonts w:ascii="Times New Roman" w:hAnsi="Times New Roman"/>
          <w:sz w:val="20"/>
          <w:lang w:val="en-US"/>
        </w:rPr>
        <w:fldChar w:fldCharType="begin"/>
      </w:r>
      <w:r w:rsidR="00420C28" w:rsidRPr="00D650DD">
        <w:rPr>
          <w:rFonts w:ascii="Times New Roman" w:hAnsi="Times New Roman"/>
          <w:sz w:val="20"/>
          <w:lang w:val="en-US"/>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00420C28" w:rsidRPr="00D650DD">
        <w:rPr>
          <w:rFonts w:ascii="Times New Roman" w:hAnsi="Times New Roman"/>
          <w:sz w:val="20"/>
          <w:lang w:val="en-US"/>
        </w:rPr>
        <w:fldChar w:fldCharType="separate"/>
      </w:r>
      <w:r w:rsidR="00420C28" w:rsidRPr="00D650DD">
        <w:rPr>
          <w:rFonts w:ascii="Times New Roman" w:hAnsi="Times New Roman"/>
          <w:noProof/>
          <w:sz w:val="20"/>
          <w:lang w:val="en-US"/>
        </w:rPr>
        <w:t>Sila, et al. (2016)</w:t>
      </w:r>
      <w:r w:rsidR="00420C28" w:rsidRPr="00D650DD">
        <w:rPr>
          <w:rFonts w:ascii="Times New Roman" w:hAnsi="Times New Roman"/>
          <w:sz w:val="20"/>
          <w:lang w:val="en-US"/>
        </w:rPr>
        <w:fldChar w:fldCharType="end"/>
      </w:r>
      <w:r w:rsidR="00420C28" w:rsidRPr="00D650DD">
        <w:rPr>
          <w:rFonts w:ascii="Times New Roman" w:hAnsi="Times New Roman"/>
          <w:sz w:val="20"/>
          <w:lang w:val="en-US"/>
        </w:rPr>
        <w:t xml:space="preserve"> who, for a sample of US firms over the period 1996-2010, </w:t>
      </w:r>
      <w:r w:rsidR="00067DE9" w:rsidRPr="00D650DD">
        <w:rPr>
          <w:rFonts w:ascii="Times New Roman" w:hAnsi="Times New Roman"/>
          <w:b/>
          <w:sz w:val="20"/>
          <w:lang w:val="en-US"/>
        </w:rPr>
        <w:t>do not find any evidence that women on corporate boards influence significantly equity risk.</w:t>
      </w:r>
      <w:r w:rsidR="003F5920" w:rsidRPr="00D650DD">
        <w:rPr>
          <w:rFonts w:ascii="Times New Roman" w:hAnsi="Times New Roman"/>
          <w:sz w:val="20"/>
          <w:lang w:val="en-US"/>
        </w:rPr>
        <w:t xml:space="preserve"> Our results contrast with those reported by </w:t>
      </w:r>
      <w:r w:rsidR="003F5920" w:rsidRPr="00D650DD">
        <w:rPr>
          <w:rFonts w:ascii="Times New Roman" w:hAnsi="Times New Roman"/>
          <w:sz w:val="20"/>
          <w:lang w:val="en-US"/>
        </w:rPr>
        <w:fldChar w:fldCharType="begin"/>
      </w:r>
      <w:r w:rsidR="003F5920" w:rsidRPr="00D650DD">
        <w:rPr>
          <w:rFonts w:ascii="Times New Roman" w:hAnsi="Times New Roman"/>
          <w:sz w:val="20"/>
          <w:lang w:val="en-US"/>
        </w:rPr>
        <w:instrText xml:space="preserve"> ADDIN EN.CITE &lt;EndNote&gt;&lt;Cite AuthorYear="1"&gt;&lt;Author&gt;Faccio&lt;/Author&gt;&lt;Year&gt;2016&lt;/Year&gt;&lt;RecNum&gt;732&lt;/RecNum&gt;&lt;DisplayText&gt;Faccio, et al. (2016)&lt;/DisplayText&gt;&lt;record&gt;&lt;rec-number&gt;732&lt;/rec-number&gt;&lt;foreign-keys&gt;&lt;key app="EN" db-id="2ttfwvtvgwrefpes9t7vdfs2pdsrxawexs5v" timestamp="1475920931"&gt;732&lt;/key&gt;&lt;/foreign-keys&gt;&lt;ref-type name="Journal Article"&gt;17&lt;/ref-type&gt;&lt;contributors&gt;&lt;authors&gt;&lt;author&gt;Faccio, Mara&lt;/author&gt;&lt;author&gt;Marchica, Maria-Teresa&lt;/author&gt;&lt;author&gt;Mura, Roberto&lt;/author&gt;&lt;/authors&gt;&lt;/contributors&gt;&lt;titles&gt;&lt;title&gt;CEO gender, corporate risk-taking, and the efficiency of capital allocation&lt;/title&gt;&lt;secondary-title&gt;Journal of Corporate Finance&lt;/secondary-title&gt;&lt;/titles&gt;&lt;periodical&gt;&lt;full-title&gt;Journal of Corporate Finance&lt;/full-title&gt;&lt;/periodical&gt;&lt;pages&gt;193-209&lt;/pages&gt;&lt;volume&gt;39&lt;/volume&gt;&lt;number&gt;August&lt;/number&gt;&lt;keywords&gt;&lt;keyword&gt;CEO&lt;/keyword&gt;&lt;keyword&gt;Gender&lt;/keyword&gt;&lt;keyword&gt;Risk taking.&lt;/keyword&gt;&lt;/keywords&gt;&lt;dates&gt;&lt;year&gt;2016&lt;/year&gt;&lt;/dates&gt;&lt;isbn&gt;0929-1199&lt;/isbn&gt;&lt;urls&gt;&lt;/urls&gt;&lt;/record&gt;&lt;/Cite&gt;&lt;/EndNote&gt;</w:instrText>
      </w:r>
      <w:r w:rsidR="003F5920" w:rsidRPr="00D650DD">
        <w:rPr>
          <w:rFonts w:ascii="Times New Roman" w:hAnsi="Times New Roman"/>
          <w:sz w:val="20"/>
          <w:lang w:val="en-US"/>
        </w:rPr>
        <w:fldChar w:fldCharType="separate"/>
      </w:r>
      <w:r w:rsidR="003F5920" w:rsidRPr="00D650DD">
        <w:rPr>
          <w:rFonts w:ascii="Times New Roman" w:hAnsi="Times New Roman"/>
          <w:noProof/>
          <w:sz w:val="20"/>
          <w:lang w:val="en-US"/>
        </w:rPr>
        <w:t>Faccio, et al. (2016)</w:t>
      </w:r>
      <w:r w:rsidR="003F5920" w:rsidRPr="00D650DD">
        <w:rPr>
          <w:rFonts w:ascii="Times New Roman" w:hAnsi="Times New Roman"/>
          <w:sz w:val="20"/>
          <w:lang w:val="en-US"/>
        </w:rPr>
        <w:fldChar w:fldCharType="end"/>
      </w:r>
      <w:r w:rsidR="00F1084D" w:rsidRPr="00D650DD">
        <w:rPr>
          <w:rFonts w:ascii="Times New Roman" w:hAnsi="Times New Roman"/>
          <w:sz w:val="20"/>
          <w:lang w:val="en-US"/>
        </w:rPr>
        <w:t xml:space="preserve"> who find, for a sample of continental European companies,</w:t>
      </w:r>
      <w:r w:rsidR="00076B89" w:rsidRPr="00D650DD">
        <w:rPr>
          <w:rFonts w:ascii="Times New Roman" w:hAnsi="Times New Roman"/>
          <w:sz w:val="20"/>
          <w:lang w:val="en-US"/>
        </w:rPr>
        <w:t xml:space="preserve"> that firms run by female CEOs tend to have a financing and investment policy that are less risky than similar firms run by male CEOs.</w:t>
      </w:r>
    </w:p>
    <w:p w:rsidR="00827BC8" w:rsidRPr="00D650DD" w:rsidRDefault="005D5173" w:rsidP="00827BC8">
      <w:pPr>
        <w:spacing w:after="0" w:line="240" w:lineRule="auto"/>
        <w:ind w:firstLine="142"/>
        <w:jc w:val="both"/>
        <w:rPr>
          <w:rFonts w:ascii="Times New Roman" w:hAnsi="Times New Roman"/>
          <w:sz w:val="20"/>
          <w:lang w:val="en-US"/>
        </w:rPr>
      </w:pPr>
      <w:r w:rsidRPr="00D650DD">
        <w:rPr>
          <w:rFonts w:ascii="Times New Roman" w:hAnsi="Times New Roman"/>
          <w:sz w:val="20"/>
          <w:lang w:val="en-US"/>
        </w:rPr>
        <w:t xml:space="preserve">As shown in </w:t>
      </w:r>
      <w:hyperlink w:anchor="Table4" w:history="1">
        <w:r w:rsidRPr="00D650DD">
          <w:rPr>
            <w:rStyle w:val="Lienhypertexte"/>
            <w:rFonts w:ascii="Times New Roman" w:hAnsi="Times New Roman"/>
            <w:color w:val="auto"/>
            <w:sz w:val="20"/>
            <w:u w:val="none"/>
            <w:lang w:val="en-US"/>
          </w:rPr>
          <w:t>Table 4</w:t>
        </w:r>
      </w:hyperlink>
      <w:r w:rsidRPr="00D650DD">
        <w:rPr>
          <w:rFonts w:ascii="Times New Roman" w:hAnsi="Times New Roman"/>
          <w:sz w:val="20"/>
          <w:lang w:val="en-US"/>
        </w:rPr>
        <w:t xml:space="preserve">, </w:t>
      </w:r>
      <w:r w:rsidR="00CA0CC2" w:rsidRPr="00D650DD">
        <w:rPr>
          <w:rFonts w:ascii="Times New Roman" w:hAnsi="Times New Roman"/>
          <w:sz w:val="20"/>
          <w:lang w:val="en-US"/>
        </w:rPr>
        <w:t xml:space="preserve">the coefficient associated to the lag of the dependent variable in column 3 is positive and significant (at the 1% level) correlated to corporate risk-taking. This finding indicates the relationship between board gender diversity and corporate risk-taking is likely to be robust to dynamic endogeneity. This result is consistent with </w:t>
      </w:r>
      <w:r w:rsidR="00CA0CC2" w:rsidRPr="00D650DD">
        <w:rPr>
          <w:rFonts w:ascii="Times New Roman" w:hAnsi="Times New Roman"/>
          <w:sz w:val="20"/>
          <w:lang w:val="en-US"/>
        </w:rPr>
        <w:fldChar w:fldCharType="begin"/>
      </w:r>
      <w:r w:rsidR="00CA0CC2" w:rsidRPr="00D650DD">
        <w:rPr>
          <w:rFonts w:ascii="Times New Roman" w:hAnsi="Times New Roman"/>
          <w:sz w:val="20"/>
          <w:lang w:val="en-US"/>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00CA0CC2" w:rsidRPr="00D650DD">
        <w:rPr>
          <w:rFonts w:ascii="Times New Roman" w:hAnsi="Times New Roman"/>
          <w:sz w:val="20"/>
          <w:lang w:val="en-US"/>
        </w:rPr>
        <w:fldChar w:fldCharType="separate"/>
      </w:r>
      <w:r w:rsidR="00CA0CC2" w:rsidRPr="00D650DD">
        <w:rPr>
          <w:rFonts w:ascii="Times New Roman" w:hAnsi="Times New Roman"/>
          <w:noProof/>
          <w:sz w:val="20"/>
          <w:lang w:val="en-US"/>
        </w:rPr>
        <w:t>Sila, et al. (2016)</w:t>
      </w:r>
      <w:r w:rsidR="00CA0CC2" w:rsidRPr="00D650DD">
        <w:rPr>
          <w:rFonts w:ascii="Times New Roman" w:hAnsi="Times New Roman"/>
          <w:sz w:val="20"/>
          <w:lang w:val="en-US"/>
        </w:rPr>
        <w:fldChar w:fldCharType="end"/>
      </w:r>
      <w:r w:rsidR="008B60C0" w:rsidRPr="00D650DD">
        <w:rPr>
          <w:rFonts w:ascii="Times New Roman" w:hAnsi="Times New Roman"/>
          <w:sz w:val="20"/>
          <w:lang w:val="en-US"/>
        </w:rPr>
        <w:t>.</w:t>
      </w:r>
    </w:p>
    <w:p w:rsidR="003A5EFF" w:rsidRPr="00D650DD" w:rsidRDefault="0044563B" w:rsidP="003900A1">
      <w:pPr>
        <w:spacing w:after="0" w:line="240" w:lineRule="auto"/>
        <w:ind w:firstLine="142"/>
        <w:jc w:val="both"/>
        <w:rPr>
          <w:rFonts w:ascii="Times New Roman" w:hAnsi="Times New Roman"/>
          <w:sz w:val="20"/>
          <w:lang w:val="en-US"/>
        </w:rPr>
      </w:pPr>
      <w:hyperlink w:anchor="Table4" w:history="1">
        <w:r w:rsidR="00D45478" w:rsidRPr="00D650DD">
          <w:rPr>
            <w:rStyle w:val="Lienhypertexte"/>
            <w:rFonts w:ascii="Times New Roman" w:hAnsi="Times New Roman"/>
            <w:color w:val="auto"/>
            <w:sz w:val="20"/>
            <w:u w:val="none"/>
            <w:lang w:val="en-US"/>
          </w:rPr>
          <w:t>Table 4</w:t>
        </w:r>
      </w:hyperlink>
      <w:r w:rsidR="00D45478" w:rsidRPr="00D650DD">
        <w:rPr>
          <w:rFonts w:ascii="Times New Roman" w:hAnsi="Times New Roman"/>
          <w:sz w:val="20"/>
          <w:lang w:val="en-US"/>
        </w:rPr>
        <w:t xml:space="preserve"> also reports the Hansen test of overidentification, for which the null hypothesis is that the instruments are valid</w:t>
      </w:r>
      <w:r w:rsidR="003900A1" w:rsidRPr="00D650DD">
        <w:rPr>
          <w:rFonts w:ascii="Times New Roman" w:hAnsi="Times New Roman"/>
          <w:sz w:val="20"/>
          <w:lang w:val="en-US"/>
        </w:rPr>
        <w:t>. It</w:t>
      </w:r>
      <w:r w:rsidR="00D45478" w:rsidRPr="00D650DD">
        <w:rPr>
          <w:rFonts w:ascii="Times New Roman" w:hAnsi="Times New Roman"/>
          <w:sz w:val="20"/>
          <w:lang w:val="en-US"/>
        </w:rPr>
        <w:t xml:space="preserve"> shows</w:t>
      </w:r>
      <w:r w:rsidR="009C5515" w:rsidRPr="00D650DD">
        <w:rPr>
          <w:rFonts w:ascii="Times New Roman" w:hAnsi="Times New Roman"/>
          <w:sz w:val="20"/>
          <w:lang w:val="en-US"/>
        </w:rPr>
        <w:t xml:space="preserve"> that</w:t>
      </w:r>
      <w:r w:rsidR="00D45478" w:rsidRPr="00D650DD">
        <w:rPr>
          <w:rFonts w:ascii="Times New Roman" w:hAnsi="Times New Roman"/>
          <w:sz w:val="20"/>
          <w:lang w:val="en-US"/>
        </w:rPr>
        <w:t xml:space="preserve"> </w:t>
      </w:r>
      <w:proofErr w:type="gramStart"/>
      <w:r w:rsidR="00D45478" w:rsidRPr="00D650DD">
        <w:rPr>
          <w:rFonts w:ascii="Times New Roman" w:hAnsi="Times New Roman"/>
          <w:sz w:val="20"/>
          <w:lang w:val="en-US"/>
        </w:rPr>
        <w:t>despite the fact that</w:t>
      </w:r>
      <w:proofErr w:type="gramEnd"/>
      <w:r w:rsidR="00D45478" w:rsidRPr="00D650DD">
        <w:rPr>
          <w:rFonts w:ascii="Times New Roman" w:hAnsi="Times New Roman"/>
          <w:sz w:val="20"/>
          <w:lang w:val="en-US"/>
        </w:rPr>
        <w:t xml:space="preserve"> our model is over-identified (due to the use of many lags as instruments in </w:t>
      </w:r>
      <w:proofErr w:type="spellStart"/>
      <w:r w:rsidR="00D45478" w:rsidRPr="00D650DD">
        <w:rPr>
          <w:rFonts w:ascii="Times New Roman" w:hAnsi="Times New Roman"/>
          <w:sz w:val="20"/>
          <w:lang w:val="en-US"/>
        </w:rPr>
        <w:t>Equ</w:t>
      </w:r>
      <w:proofErr w:type="spellEnd"/>
      <w:r w:rsidR="00D45478" w:rsidRPr="00D650DD">
        <w:rPr>
          <w:rFonts w:ascii="Times New Roman" w:hAnsi="Times New Roman"/>
          <w:sz w:val="20"/>
          <w:lang w:val="en-US"/>
        </w:rPr>
        <w:t xml:space="preserve">. </w:t>
      </w:r>
      <w:hyperlink w:anchor="Equ1" w:history="1">
        <w:r w:rsidR="00D45478" w:rsidRPr="00D650DD">
          <w:rPr>
            <w:rStyle w:val="Lienhypertexte"/>
            <w:rFonts w:ascii="Times New Roman" w:hAnsi="Times New Roman"/>
            <w:color w:val="auto"/>
            <w:sz w:val="20"/>
            <w:u w:val="none"/>
            <w:lang w:val="en-US"/>
          </w:rPr>
          <w:t>[1]</w:t>
        </w:r>
      </w:hyperlink>
      <w:r w:rsidR="00D45478" w:rsidRPr="00D650DD">
        <w:rPr>
          <w:rFonts w:ascii="Times New Roman" w:hAnsi="Times New Roman"/>
          <w:sz w:val="20"/>
          <w:lang w:val="en-US"/>
        </w:rPr>
        <w:t>)</w:t>
      </w:r>
      <w:r w:rsidR="003900A1" w:rsidRPr="00D650DD">
        <w:rPr>
          <w:rFonts w:ascii="Times New Roman" w:hAnsi="Times New Roman"/>
          <w:sz w:val="20"/>
          <w:lang w:val="en-US"/>
        </w:rPr>
        <w:t xml:space="preserve">, it is insignificant at the 10% level. This means that past values of corporate risk-taking, board gender diversity and firm characteristics are exogenous. In addition, the </w:t>
      </w:r>
      <w:proofErr w:type="gramStart"/>
      <w:r w:rsidR="003900A1" w:rsidRPr="00D650DD">
        <w:rPr>
          <w:rFonts w:ascii="Times New Roman" w:hAnsi="Times New Roman"/>
          <w:sz w:val="20"/>
          <w:lang w:val="en-US"/>
        </w:rPr>
        <w:t>AR(</w:t>
      </w:r>
      <w:proofErr w:type="gramEnd"/>
      <w:r w:rsidR="003900A1" w:rsidRPr="00D650DD">
        <w:rPr>
          <w:rFonts w:ascii="Times New Roman" w:hAnsi="Times New Roman"/>
          <w:sz w:val="20"/>
          <w:lang w:val="en-US"/>
        </w:rPr>
        <w:t>1) and AR(2) tests, with the null of no autocorrelation in the residuals of the difference equation, suggest that there is no evidence of second-order autocorrelation in the residuals.</w:t>
      </w:r>
      <w:r w:rsidR="006862AF" w:rsidRPr="00D650DD">
        <w:rPr>
          <w:rFonts w:ascii="Times New Roman" w:hAnsi="Times New Roman"/>
          <w:sz w:val="20"/>
          <w:lang w:val="en-US"/>
        </w:rPr>
        <w:t xml:space="preserve"> Overall, the specification tests reveal no evidence that our instruments used in </w:t>
      </w:r>
      <w:proofErr w:type="spellStart"/>
      <w:r w:rsidR="006862AF" w:rsidRPr="00D650DD">
        <w:rPr>
          <w:rFonts w:ascii="Times New Roman" w:hAnsi="Times New Roman"/>
          <w:sz w:val="20"/>
          <w:lang w:val="en-US"/>
        </w:rPr>
        <w:t>Equ</w:t>
      </w:r>
      <w:proofErr w:type="spellEnd"/>
      <w:r w:rsidR="006862AF" w:rsidRPr="00D650DD">
        <w:rPr>
          <w:rFonts w:ascii="Times New Roman" w:hAnsi="Times New Roman"/>
          <w:sz w:val="20"/>
          <w:lang w:val="en-US"/>
        </w:rPr>
        <w:t xml:space="preserve">. </w:t>
      </w:r>
      <w:hyperlink w:anchor="Equ1" w:history="1">
        <w:r w:rsidR="006862AF" w:rsidRPr="00D650DD">
          <w:rPr>
            <w:rStyle w:val="Lienhypertexte"/>
            <w:rFonts w:ascii="Times New Roman" w:hAnsi="Times New Roman"/>
            <w:color w:val="auto"/>
            <w:sz w:val="20"/>
            <w:u w:val="none"/>
            <w:lang w:val="en-US"/>
          </w:rPr>
          <w:t>[1]</w:t>
        </w:r>
      </w:hyperlink>
      <w:r w:rsidR="006862AF" w:rsidRPr="00D650DD">
        <w:rPr>
          <w:rFonts w:ascii="Times New Roman" w:hAnsi="Times New Roman"/>
          <w:sz w:val="20"/>
          <w:lang w:val="en-US"/>
        </w:rPr>
        <w:t xml:space="preserve"> are </w:t>
      </w:r>
      <w:proofErr w:type="spellStart"/>
      <w:r w:rsidR="006862AF" w:rsidRPr="00D650DD">
        <w:rPr>
          <w:rFonts w:ascii="Times New Roman" w:hAnsi="Times New Roman"/>
          <w:sz w:val="20"/>
          <w:lang w:val="en-US"/>
        </w:rPr>
        <w:t>endogeneous</w:t>
      </w:r>
      <w:proofErr w:type="spellEnd"/>
      <w:r w:rsidR="006862AF" w:rsidRPr="00D650DD">
        <w:rPr>
          <w:rFonts w:ascii="Times New Roman" w:hAnsi="Times New Roman"/>
          <w:sz w:val="20"/>
          <w:lang w:val="en-US"/>
        </w:rPr>
        <w:t>.</w:t>
      </w:r>
    </w:p>
    <w:p w:rsidR="008142E2" w:rsidRPr="00D650DD" w:rsidRDefault="008142E2" w:rsidP="008142E2">
      <w:pPr>
        <w:spacing w:after="0" w:line="240" w:lineRule="auto"/>
        <w:jc w:val="center"/>
        <w:rPr>
          <w:rFonts w:ascii="Times New Roman" w:hAnsi="Times New Roman"/>
          <w:sz w:val="20"/>
          <w:lang w:val="en-US"/>
        </w:rPr>
      </w:pPr>
      <w:r w:rsidRPr="003E7823">
        <w:rPr>
          <w:rFonts w:ascii="Times New Roman" w:hAnsi="Times New Roman"/>
          <w:b/>
          <w:sz w:val="20"/>
          <w:lang w:val="en-US"/>
        </w:rPr>
        <w:t>[</w:t>
      </w:r>
      <w:r w:rsidRPr="00D650DD">
        <w:rPr>
          <w:rFonts w:ascii="Times New Roman" w:hAnsi="Times New Roman"/>
          <w:b/>
          <w:sz w:val="20"/>
          <w:lang w:val="en-US"/>
        </w:rPr>
        <w:t xml:space="preserve">Place </w:t>
      </w:r>
      <w:hyperlink w:anchor="Table4" w:history="1">
        <w:r w:rsidRPr="00D650DD">
          <w:rPr>
            <w:rStyle w:val="Lienhypertexte"/>
            <w:rFonts w:ascii="Times New Roman" w:hAnsi="Times New Roman"/>
            <w:b/>
            <w:color w:val="auto"/>
            <w:sz w:val="20"/>
            <w:u w:val="none"/>
            <w:lang w:val="en-US"/>
          </w:rPr>
          <w:t>Table 4</w:t>
        </w:r>
      </w:hyperlink>
      <w:r w:rsidRPr="00D650DD">
        <w:rPr>
          <w:rFonts w:ascii="Times New Roman" w:hAnsi="Times New Roman"/>
          <w:b/>
          <w:sz w:val="20"/>
          <w:lang w:val="en-US"/>
        </w:rPr>
        <w:t xml:space="preserve"> here]</w:t>
      </w:r>
    </w:p>
    <w:p w:rsidR="00F909C0" w:rsidRPr="00676DF3" w:rsidRDefault="008142E2" w:rsidP="008142E2">
      <w:pPr>
        <w:spacing w:before="120" w:after="120" w:line="240" w:lineRule="auto"/>
        <w:jc w:val="both"/>
        <w:rPr>
          <w:rFonts w:ascii="Times New Roman" w:hAnsi="Times New Roman"/>
          <w:b/>
          <w:lang w:val="en-US"/>
        </w:rPr>
      </w:pPr>
      <w:bookmarkStart w:id="4" w:name="Section5"/>
      <w:r w:rsidRPr="008142E2">
        <w:rPr>
          <w:rFonts w:ascii="Times New Roman" w:hAnsi="Times New Roman"/>
          <w:b/>
          <w:lang w:val="en-US"/>
        </w:rPr>
        <w:t>5.   Concluding remarks</w:t>
      </w:r>
      <w:bookmarkEnd w:id="4"/>
    </w:p>
    <w:p w:rsidR="002604A6" w:rsidRPr="00C812E9" w:rsidRDefault="00940154" w:rsidP="00676DF3">
      <w:pPr>
        <w:tabs>
          <w:tab w:val="left" w:pos="3828"/>
        </w:tabs>
        <w:autoSpaceDE w:val="0"/>
        <w:autoSpaceDN w:val="0"/>
        <w:adjustRightInd w:val="0"/>
        <w:spacing w:before="120" w:after="120" w:line="240" w:lineRule="auto"/>
        <w:jc w:val="both"/>
        <w:rPr>
          <w:rFonts w:ascii="Times New Roman" w:hAnsi="Times New Roman"/>
          <w:sz w:val="20"/>
          <w:lang w:val="en-US"/>
        </w:rPr>
      </w:pPr>
      <w:r w:rsidRPr="00940154">
        <w:rPr>
          <w:rFonts w:ascii="Times New Roman" w:hAnsi="Times New Roman"/>
          <w:sz w:val="20"/>
          <w:lang w:val="en-US"/>
        </w:rPr>
        <w:t>This study is subject to some caveats</w:t>
      </w:r>
      <w:r w:rsidR="00F11AD4">
        <w:rPr>
          <w:rFonts w:ascii="Times New Roman" w:hAnsi="Times New Roman"/>
          <w:sz w:val="20"/>
          <w:lang w:val="en-US"/>
        </w:rPr>
        <w:t>.</w:t>
      </w:r>
      <w:r w:rsidR="00F70472">
        <w:rPr>
          <w:rFonts w:ascii="Times New Roman" w:hAnsi="Times New Roman"/>
          <w:sz w:val="20"/>
          <w:lang w:val="en-US"/>
        </w:rPr>
        <w:t xml:space="preserve"> First, even</w:t>
      </w:r>
      <w:r>
        <w:rPr>
          <w:rFonts w:ascii="Times New Roman" w:hAnsi="Times New Roman"/>
          <w:sz w:val="20"/>
          <w:lang w:val="en-US"/>
        </w:rPr>
        <w:t xml:space="preserve"> if </w:t>
      </w:r>
      <w:r w:rsidR="00F70472">
        <w:rPr>
          <w:rFonts w:ascii="Times New Roman" w:hAnsi="Times New Roman"/>
          <w:sz w:val="20"/>
          <w:lang w:val="en-US"/>
        </w:rPr>
        <w:t xml:space="preserve">our findings corroborate </w:t>
      </w:r>
      <w:proofErr w:type="spellStart"/>
      <w:r w:rsidR="00F70472">
        <w:rPr>
          <w:rFonts w:ascii="Times New Roman" w:hAnsi="Times New Roman"/>
          <w:sz w:val="20"/>
          <w:lang w:val="en-US"/>
        </w:rPr>
        <w:t>Sila</w:t>
      </w:r>
      <w:proofErr w:type="spellEnd"/>
      <w:r w:rsidR="00F70472">
        <w:rPr>
          <w:rFonts w:ascii="Times New Roman" w:hAnsi="Times New Roman"/>
          <w:sz w:val="20"/>
          <w:lang w:val="en-US"/>
        </w:rPr>
        <w:t xml:space="preserve">, et al.’s (2016) finding, </w:t>
      </w:r>
      <w:r>
        <w:rPr>
          <w:rFonts w:ascii="Times New Roman" w:hAnsi="Times New Roman"/>
          <w:sz w:val="20"/>
          <w:lang w:val="en-US"/>
        </w:rPr>
        <w:t>the</w:t>
      </w:r>
      <w:r w:rsidR="00F70472">
        <w:rPr>
          <w:rFonts w:ascii="Times New Roman" w:hAnsi="Times New Roman"/>
          <w:sz w:val="20"/>
          <w:lang w:val="en-US"/>
        </w:rPr>
        <w:t xml:space="preserve"> sample </w:t>
      </w:r>
      <w:r>
        <w:rPr>
          <w:rFonts w:ascii="Times New Roman" w:hAnsi="Times New Roman"/>
          <w:sz w:val="20"/>
          <w:lang w:val="en-US"/>
        </w:rPr>
        <w:t>concerns</w:t>
      </w:r>
      <w:r w:rsidR="00F70472">
        <w:rPr>
          <w:rFonts w:ascii="Times New Roman" w:hAnsi="Times New Roman"/>
          <w:sz w:val="20"/>
          <w:lang w:val="en-US"/>
        </w:rPr>
        <w:t xml:space="preserve"> French companies, a</w:t>
      </w:r>
      <w:r>
        <w:rPr>
          <w:rFonts w:ascii="Times New Roman" w:hAnsi="Times New Roman"/>
          <w:sz w:val="20"/>
          <w:lang w:val="en-US"/>
        </w:rPr>
        <w:t xml:space="preserve"> Latin country </w:t>
      </w:r>
      <w:r>
        <w:rPr>
          <w:rFonts w:ascii="Times New Roman" w:hAnsi="Times New Roman"/>
          <w:sz w:val="20"/>
          <w:lang w:val="en-US"/>
        </w:rPr>
        <w:fldChar w:fldCharType="begin"/>
      </w:r>
      <w:r>
        <w:rPr>
          <w:rFonts w:ascii="Times New Roman" w:hAnsi="Times New Roman"/>
          <w:sz w:val="20"/>
          <w:lang w:val="en-US"/>
        </w:rPr>
        <w:instrText xml:space="preserve"> ADDIN EN.CITE &lt;EndNote&gt;&lt;Cite&gt;&lt;Author&gt;Weimer&lt;/Author&gt;&lt;Year&gt;1999&lt;/Year&gt;&lt;RecNum&gt;941&lt;/RecNum&gt;&lt;DisplayText&gt;(Weimer and Pape 1999)&lt;/DisplayText&gt;&lt;record&gt;&lt;rec-number&gt;941&lt;/rec-number&gt;&lt;foreign-keys&gt;&lt;key app="EN" db-id="2ttfwvtvgwrefpes9t7vdfs2pdsrxawexs5v" timestamp="1482740976"&gt;941&lt;/key&gt;&lt;/foreign-keys&gt;&lt;ref-type name="Journal Article"&gt;17&lt;/ref-type&gt;&lt;contributors&gt;&lt;authors&gt;&lt;author&gt;Weimer, Jeroen&lt;/author&gt;&lt;author&gt;Pape, Joost C.&lt;/author&gt;&lt;/authors&gt;&lt;/contributors&gt;&lt;titles&gt;&lt;title&gt;A taxonomy of systems of corporate governance&lt;/title&gt;&lt;secondary-title&gt;Corporate Governance: An International Review&lt;/secondary-title&gt;&lt;/titles&gt;&lt;periodical&gt;&lt;full-title&gt;Corporate Governance: An International Review&lt;/full-title&gt;&lt;/periodical&gt;&lt;pages&gt;152-166&lt;/pages&gt;&lt;volume&gt;7&lt;/volume&gt;&lt;number&gt;2&lt;/number&gt;&lt;keywords&gt;&lt;keyword&gt;Corporate governance&lt;/keyword&gt;&lt;keyword&gt;France&lt;/keyword&gt;&lt;keyword&gt;Board of directors&lt;/keyword&gt;&lt;keyword&gt;Board composition.&lt;/keyword&gt;&lt;/keywords&gt;&lt;dates&gt;&lt;year&gt;1999&lt;/year&gt;&lt;/dates&gt;&lt;isbn&gt;1467-8683&lt;/isbn&gt;&lt;urls&gt;&lt;/urls&gt;&lt;/record&gt;&lt;/Cite&gt;&lt;/EndNote&gt;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(Weimer and Pape 1999)</w:t>
      </w:r>
      <w:r>
        <w:rPr>
          <w:rFonts w:ascii="Times New Roman" w:hAnsi="Times New Roman"/>
          <w:sz w:val="20"/>
          <w:lang w:val="en-US"/>
        </w:rPr>
        <w:fldChar w:fldCharType="end"/>
      </w:r>
      <w:r>
        <w:rPr>
          <w:rFonts w:ascii="Times New Roman" w:hAnsi="Times New Roman"/>
          <w:sz w:val="20"/>
          <w:lang w:val="en-US"/>
        </w:rPr>
        <w:t xml:space="preserve">. Consistent with </w:t>
      </w:r>
      <w:r>
        <w:rPr>
          <w:rFonts w:ascii="Times New Roman" w:hAnsi="Times New Roman"/>
          <w:sz w:val="20"/>
          <w:lang w:val="en-US"/>
        </w:rPr>
        <w:fldChar w:fldCharType="begin"/>
      </w:r>
      <w:r>
        <w:rPr>
          <w:rFonts w:ascii="Times New Roman" w:hAnsi="Times New Roman"/>
          <w:sz w:val="20"/>
          <w:lang w:val="en-US"/>
        </w:rPr>
        <w:instrText xml:space="preserve"> ADDIN EN.CITE &lt;EndNote&gt;&lt;Cite AuthorYear="1"&gt;&lt;Author&gt;Francoeur&lt;/Author&gt;&lt;Year&gt;2008&lt;/Year&gt;&lt;RecNum&gt;54&lt;/RecNum&gt;&lt;DisplayText&gt;Francoeur, et al. (2008)&lt;/DisplayText&gt;&lt;record&gt;&lt;rec-number&gt;54&lt;/rec-number&gt;&lt;foreign-keys&gt;&lt;key app="EN" db-id="2ttfwvtvgwrefpes9t7vdfs2pdsrxawexs5v" timestamp="1450135131"&gt;54&lt;/key&gt;&lt;/foreign-keys&gt;&lt;ref-type name="Journal Article"&gt;17&lt;/ref-type&gt;&lt;contributors&gt;&lt;authors&gt;&lt;author&gt;Francoeur, Claude&lt;/author&gt;&lt;author&gt;Labelle, Réal&lt;/author&gt;&lt;author&gt;Sinclair-Desgagné, Bernard&lt;/author&gt;&lt;/authors&gt;&lt;/contributors&gt;&lt;titles&gt;&lt;title&gt;Gender diversity in corporate governance and top management&lt;/title&gt;&lt;secondary-title&gt;Journal of Business Ethics&lt;/secondary-title&gt;&lt;/titles&gt;&lt;periodical&gt;&lt;full-title&gt;Journal of Business Ethics&lt;/full-title&gt;&lt;/periodical&gt;&lt;pages&gt;83-95&lt;/pages&gt;&lt;volume&gt;81&lt;/volume&gt;&lt;number&gt;1&lt;/number&gt;&lt;keywords&gt;&lt;keyword&gt;WOCB&lt;/keyword&gt;&lt;keyword&gt;Firm performance.&lt;/keyword&gt;&lt;/keywords&gt;&lt;dates&gt;&lt;year&gt;2008&lt;/year&gt;&lt;/dates&gt;&lt;urls&gt;&lt;/urls&gt;&lt;/record&gt;&lt;/Cite&gt;&lt;/EndNote&gt;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Francoeur, et al. (2008)</w:t>
      </w:r>
      <w:r>
        <w:rPr>
          <w:rFonts w:ascii="Times New Roman" w:hAnsi="Times New Roman"/>
          <w:sz w:val="20"/>
          <w:lang w:val="en-US"/>
        </w:rPr>
        <w:fldChar w:fldCharType="end"/>
      </w:r>
      <w:r>
        <w:rPr>
          <w:rFonts w:ascii="Times New Roman" w:hAnsi="Times New Roman"/>
          <w:sz w:val="20"/>
          <w:lang w:val="en-US"/>
        </w:rPr>
        <w:t>, cultural differences may imply that our findings may not be generalize to other countries</w:t>
      </w:r>
      <w:r w:rsidR="00D56849">
        <w:rPr>
          <w:rFonts w:ascii="Times New Roman" w:hAnsi="Times New Roman"/>
          <w:sz w:val="20"/>
          <w:lang w:val="en-US"/>
        </w:rPr>
        <w:t>, even within Europe</w:t>
      </w:r>
      <w:r>
        <w:rPr>
          <w:rFonts w:ascii="Times New Roman" w:hAnsi="Times New Roman"/>
          <w:sz w:val="20"/>
          <w:lang w:val="en-US"/>
        </w:rPr>
        <w:t xml:space="preserve">. We therefore propose that our study may be reconsidered in other </w:t>
      </w:r>
      <w:r w:rsidR="00D56849">
        <w:rPr>
          <w:rFonts w:ascii="Times New Roman" w:hAnsi="Times New Roman"/>
          <w:sz w:val="20"/>
          <w:lang w:val="en-US"/>
        </w:rPr>
        <w:t>Latin countries</w:t>
      </w:r>
      <w:r>
        <w:rPr>
          <w:rFonts w:ascii="Times New Roman" w:hAnsi="Times New Roman"/>
          <w:sz w:val="20"/>
          <w:lang w:val="en-US"/>
        </w:rPr>
        <w:t xml:space="preserve"> </w:t>
      </w:r>
      <w:r w:rsidR="00D56849">
        <w:rPr>
          <w:rFonts w:ascii="Times New Roman" w:hAnsi="Times New Roman"/>
          <w:sz w:val="20"/>
          <w:lang w:val="en-US"/>
        </w:rPr>
        <w:t>(</w:t>
      </w:r>
      <w:r>
        <w:rPr>
          <w:rFonts w:ascii="Times New Roman" w:hAnsi="Times New Roman"/>
          <w:sz w:val="20"/>
          <w:lang w:val="en-US"/>
        </w:rPr>
        <w:t>such Spain, Italy or Belgium</w:t>
      </w:r>
      <w:r w:rsidR="00D56849">
        <w:rPr>
          <w:rFonts w:ascii="Times New Roman" w:hAnsi="Times New Roman"/>
          <w:sz w:val="20"/>
          <w:lang w:val="en-US"/>
        </w:rPr>
        <w:t>)</w:t>
      </w:r>
      <w:r>
        <w:rPr>
          <w:rFonts w:ascii="Times New Roman" w:hAnsi="Times New Roman"/>
          <w:sz w:val="20"/>
          <w:lang w:val="en-US"/>
        </w:rPr>
        <w:t xml:space="preserve"> which are close to France in terms of systems of corporate governance</w:t>
      </w:r>
      <w:r w:rsidR="00D56849">
        <w:rPr>
          <w:rFonts w:ascii="Times New Roman" w:hAnsi="Times New Roman"/>
          <w:sz w:val="20"/>
          <w:lang w:val="en-US"/>
        </w:rPr>
        <w:t>, or to Germanic countries (such as Germany or Finland)</w:t>
      </w:r>
      <w:r>
        <w:rPr>
          <w:rFonts w:ascii="Times New Roman" w:hAnsi="Times New Roman"/>
          <w:sz w:val="20"/>
          <w:lang w:val="en-US"/>
        </w:rPr>
        <w:t xml:space="preserve"> </w:t>
      </w:r>
      <w:r>
        <w:rPr>
          <w:rFonts w:ascii="Times New Roman" w:hAnsi="Times New Roman"/>
          <w:sz w:val="20"/>
          <w:lang w:val="en-US"/>
        </w:rPr>
        <w:fldChar w:fldCharType="begin"/>
      </w:r>
      <w:r>
        <w:rPr>
          <w:rFonts w:ascii="Times New Roman" w:hAnsi="Times New Roman"/>
          <w:sz w:val="20"/>
          <w:lang w:val="en-US"/>
        </w:rPr>
        <w:instrText xml:space="preserve"> ADDIN EN.CITE &lt;EndNote&gt;&lt;Cite&gt;&lt;Author&gt;Weimer&lt;/Author&gt;&lt;Year&gt;1999&lt;/Year&gt;&lt;RecNum&gt;941&lt;/RecNum&gt;&lt;DisplayText&gt;(Weimer and Pape 1999)&lt;/DisplayText&gt;&lt;record&gt;&lt;rec-number&gt;941&lt;/rec-number&gt;&lt;foreign-keys&gt;&lt;key app="EN" db-id="2ttfwvtvgwrefpes9t7vdfs2pdsrxawexs5v" timestamp="1482740976"&gt;941&lt;/key&gt;&lt;/foreign-keys&gt;&lt;ref-type name="Journal Article"&gt;17&lt;/ref-type&gt;&lt;contributors&gt;&lt;authors&gt;&lt;author&gt;Weimer, Jeroen&lt;/author&gt;&lt;author&gt;Pape, Joost C.&lt;/author&gt;&lt;/authors&gt;&lt;/contributors&gt;&lt;titles&gt;&lt;title&gt;A taxonomy of systems of corporate governance&lt;/title&gt;&lt;secondary-title&gt;Corporate Governance: An International Review&lt;/secondary-title&gt;&lt;/titles&gt;&lt;periodical&gt;&lt;full-title&gt;Corporate Governance: An International Review&lt;/full-title&gt;&lt;/periodical&gt;&lt;pages&gt;152-166&lt;/pages&gt;&lt;volume&gt;7&lt;/volume&gt;&lt;number&gt;2&lt;/number&gt;&lt;keywords&gt;&lt;keyword&gt;Corporate governance&lt;/keyword&gt;&lt;keyword&gt;France&lt;/keyword&gt;&lt;keyword&gt;Board of directors&lt;/keyword&gt;&lt;keyword&gt;Board composition.&lt;/keyword&gt;&lt;/keywords&gt;&lt;dates&gt;&lt;year&gt;1999&lt;/year&gt;&lt;/dates&gt;&lt;isbn&gt;1467-8683&lt;/isbn&gt;&lt;urls&gt;&lt;/urls&gt;&lt;/record&gt;&lt;/Cite&gt;&lt;/EndNote&gt;</w:instrText>
      </w:r>
      <w:r>
        <w:rPr>
          <w:rFonts w:ascii="Times New Roman" w:hAnsi="Times New Roman"/>
          <w:sz w:val="20"/>
          <w:lang w:val="en-US"/>
        </w:rPr>
        <w:fldChar w:fldCharType="separate"/>
      </w:r>
      <w:r>
        <w:rPr>
          <w:rFonts w:ascii="Times New Roman" w:hAnsi="Times New Roman"/>
          <w:noProof/>
          <w:sz w:val="20"/>
          <w:lang w:val="en-US"/>
        </w:rPr>
        <w:t>(Weimer and Pape 1999)</w:t>
      </w:r>
      <w:r>
        <w:rPr>
          <w:rFonts w:ascii="Times New Roman" w:hAnsi="Times New Roman"/>
          <w:sz w:val="20"/>
          <w:lang w:val="en-US"/>
        </w:rPr>
        <w:fldChar w:fldCharType="end"/>
      </w:r>
      <w:r>
        <w:rPr>
          <w:rFonts w:ascii="Times New Roman" w:hAnsi="Times New Roman"/>
          <w:sz w:val="20"/>
          <w:lang w:val="en-US"/>
        </w:rPr>
        <w:t>.</w:t>
      </w:r>
      <w:r w:rsidR="00D56849">
        <w:rPr>
          <w:rFonts w:ascii="Times New Roman" w:hAnsi="Times New Roman"/>
          <w:sz w:val="20"/>
          <w:lang w:val="en-US"/>
        </w:rPr>
        <w:t xml:space="preserve"> </w:t>
      </w:r>
      <w:r w:rsidR="00D56849">
        <w:rPr>
          <w:rFonts w:ascii="Times New Roman" w:hAnsi="Times New Roman"/>
          <w:sz w:val="20"/>
          <w:lang w:val="en-US"/>
        </w:rPr>
        <w:fldChar w:fldCharType="begin"/>
      </w:r>
      <w:r w:rsidR="00D56849">
        <w:rPr>
          <w:rFonts w:ascii="Times New Roman" w:hAnsi="Times New Roman"/>
          <w:sz w:val="20"/>
          <w:lang w:val="en-US"/>
        </w:rPr>
        <w:instrText xml:space="preserve"> ADDIN EN.CITE &lt;EndNote&gt;&lt;Cite AuthorYear="1"&gt;&lt;Author&gt;Grosvold&lt;/Author&gt;&lt;Year&gt;2011&lt;/Year&gt;&lt;RecNum&gt;56&lt;/RecNum&gt;&lt;DisplayText&gt;Grosvold and Brammer (2011)&lt;/DisplayText&gt;&lt;record&gt;&lt;rec-number&gt;56&lt;/rec-number&gt;&lt;foreign-keys&gt;&lt;key app="EN" db-id="2ttfwvtvgwrefpes9t7vdfs2pdsrxawexs5v" timestamp="1450135444"&gt;56&lt;/key&gt;&lt;/foreign-keys&gt;&lt;ref-type name="Journal Article"&gt;17&lt;/ref-type&gt;&lt;contributors&gt;&lt;authors&gt;&lt;author&gt;Grosvold, Johanne&lt;/author&gt;&lt;author&gt;Brammer, Stephen&lt;/author&gt;&lt;/authors&gt;&lt;/contributors&gt;&lt;titles&gt;&lt;title&gt;National institutional systems as antecedents of female board representation: An empirical study&lt;/title&gt;&lt;secondary-title&gt;Corporate Governance: An International Review&lt;/secondary-title&gt;&lt;/titles&gt;&lt;periodical&gt;&lt;full-title&gt;Corporate Governance: An International Review&lt;/full-title&gt;&lt;/periodical&gt;&lt;pages&gt;116-135&lt;/pages&gt;&lt;volume&gt;19&lt;/volume&gt;&lt;number&gt;2&lt;/number&gt;&lt;keywords&gt;&lt;keyword&gt;Institutional context&lt;/keyword&gt;&lt;keyword&gt;WOCB.&lt;/keyword&gt;&lt;/keywords&gt;&lt;dates&gt;&lt;year&gt;2011&lt;/year&gt;&lt;/dates&gt;&lt;urls&gt;&lt;/urls&gt;&lt;/record&gt;&lt;/Cite&gt;&lt;/EndNote&gt;</w:instrText>
      </w:r>
      <w:r w:rsidR="00D56849">
        <w:rPr>
          <w:rFonts w:ascii="Times New Roman" w:hAnsi="Times New Roman"/>
          <w:sz w:val="20"/>
          <w:lang w:val="en-US"/>
        </w:rPr>
        <w:fldChar w:fldCharType="separate"/>
      </w:r>
      <w:r w:rsidR="00D56849">
        <w:rPr>
          <w:rFonts w:ascii="Times New Roman" w:hAnsi="Times New Roman"/>
          <w:noProof/>
          <w:sz w:val="20"/>
          <w:lang w:val="en-US"/>
        </w:rPr>
        <w:t>Grosvold and Brammer (2011)</w:t>
      </w:r>
      <w:r w:rsidR="00D56849">
        <w:rPr>
          <w:rFonts w:ascii="Times New Roman" w:hAnsi="Times New Roman"/>
          <w:sz w:val="20"/>
          <w:lang w:val="en-US"/>
        </w:rPr>
        <w:fldChar w:fldCharType="end"/>
      </w:r>
      <w:r w:rsidR="00D56849">
        <w:rPr>
          <w:rFonts w:ascii="Times New Roman" w:hAnsi="Times New Roman"/>
          <w:sz w:val="20"/>
          <w:lang w:val="en-US"/>
        </w:rPr>
        <w:t xml:space="preserve"> argue that institutional and cultural context play a significant role when examining the effect of board gender diversity. Second, our findings may not be generalized to SMEs (small and medium </w:t>
      </w:r>
      <w:r w:rsidR="00D56849" w:rsidRPr="00D56849">
        <w:rPr>
          <w:rFonts w:ascii="Times New Roman" w:hAnsi="Times New Roman"/>
          <w:sz w:val="20"/>
          <w:lang w:val="en-US"/>
        </w:rPr>
        <w:t>enterprises</w:t>
      </w:r>
      <w:r w:rsidR="00D56849">
        <w:rPr>
          <w:rFonts w:ascii="Times New Roman" w:hAnsi="Times New Roman"/>
          <w:sz w:val="20"/>
          <w:lang w:val="en-US"/>
        </w:rPr>
        <w:t>) or privately held firms.</w:t>
      </w:r>
      <w:r w:rsidR="00FD7A81">
        <w:rPr>
          <w:rFonts w:ascii="Times New Roman" w:hAnsi="Times New Roman"/>
          <w:sz w:val="20"/>
          <w:lang w:val="en-US"/>
        </w:rPr>
        <w:t xml:space="preserve"> In France, </w:t>
      </w:r>
      <w:r w:rsidR="00154FDF">
        <w:rPr>
          <w:rFonts w:ascii="Times New Roman" w:hAnsi="Times New Roman"/>
          <w:sz w:val="20"/>
          <w:lang w:val="en-US"/>
        </w:rPr>
        <w:t>SMEs make up 97% of the economic fabric.</w:t>
      </w:r>
      <w:r w:rsidR="00154FDF">
        <w:rPr>
          <w:rStyle w:val="Appelnotedebasdep"/>
          <w:rFonts w:ascii="Times New Roman" w:hAnsi="Times New Roman"/>
          <w:sz w:val="20"/>
          <w:lang w:val="en-US"/>
        </w:rPr>
        <w:footnoteReference w:id="6"/>
      </w:r>
      <w:r w:rsidR="00716923">
        <w:rPr>
          <w:rFonts w:ascii="Times New Roman" w:hAnsi="Times New Roman"/>
          <w:sz w:val="20"/>
          <w:lang w:val="en-US"/>
        </w:rPr>
        <w:t xml:space="preserve"> </w:t>
      </w:r>
      <w:r w:rsidR="008A53F8">
        <w:rPr>
          <w:rFonts w:ascii="Times New Roman" w:hAnsi="Times New Roman"/>
          <w:sz w:val="20"/>
          <w:lang w:val="en-US"/>
        </w:rPr>
        <w:fldChar w:fldCharType="begin"/>
      </w:r>
      <w:r w:rsidR="008A53F8">
        <w:rPr>
          <w:rFonts w:ascii="Times New Roman" w:hAnsi="Times New Roman"/>
          <w:sz w:val="20"/>
          <w:lang w:val="en-US"/>
        </w:rPr>
        <w:instrText xml:space="preserve"> ADDIN EN.CITE &lt;EndNote&gt;&lt;Cite AuthorYear="1"&gt;&lt;Author&gt;Brunninge&lt;/Author&gt;&lt;Year&gt;2007&lt;/Year&gt;&lt;RecNum&gt;1104&lt;/RecNum&gt;&lt;DisplayText&gt;Brunninge, et al. (2007)&lt;/DisplayText&gt;&lt;record&gt;&lt;rec-number&gt;1104&lt;/rec-number&gt;&lt;foreign-keys&gt;&lt;key app="EN" db-id="2ttfwvtvgwrefpes9t7vdfs2pdsrxawexs5v" timestamp="1488366337"&gt;1104&lt;/key&gt;&lt;/foreign-keys&gt;&lt;ref-type name="Journal Article"&gt;17&lt;/ref-type&gt;&lt;contributors&gt;&lt;authors&gt;&lt;author&gt;Brunninge, Olof&lt;/author&gt;&lt;author&gt;Nordqvist, Mattias&lt;/author&gt;&lt;author&gt;Wiklund, Johan&lt;/author&gt;&lt;/authors&gt;&lt;/contributors&gt;&lt;titles&gt;&lt;title&gt;Corporate governance and strategic change in SMEs: The effects of ownership, board composition and top management teams&lt;/title&gt;&lt;secondary-title&gt;Small Business Economics&lt;/secondary-title&gt;&lt;/titles&gt;&lt;periodical&gt;&lt;full-title&gt;Small Business Economics&lt;/full-title&gt;&lt;/periodical&gt;&lt;pages&gt;295-308&lt;/pages&gt;&lt;volume&gt;29&lt;/volume&gt;&lt;number&gt;3&lt;/number&gt;&lt;keywords&gt;&lt;keyword&gt;Corporate governance&lt;/keyword&gt;&lt;keyword&gt;SME.&lt;/keyword&gt;&lt;/keywords&gt;&lt;dates&gt;&lt;year&gt;2007&lt;/year&gt;&lt;/dates&gt;&lt;isbn&gt;0921-898X&lt;/isbn&gt;&lt;urls&gt;&lt;/urls&gt;&lt;/record&gt;&lt;/Cite&gt;&lt;/EndNote&gt;</w:instrText>
      </w:r>
      <w:r w:rsidR="008A53F8">
        <w:rPr>
          <w:rFonts w:ascii="Times New Roman" w:hAnsi="Times New Roman"/>
          <w:sz w:val="20"/>
          <w:lang w:val="en-US"/>
        </w:rPr>
        <w:fldChar w:fldCharType="separate"/>
      </w:r>
      <w:r w:rsidR="008A53F8">
        <w:rPr>
          <w:rFonts w:ascii="Times New Roman" w:hAnsi="Times New Roman"/>
          <w:noProof/>
          <w:sz w:val="20"/>
          <w:lang w:val="en-US"/>
        </w:rPr>
        <w:t>Brunninge, et al. (2007)</w:t>
      </w:r>
      <w:r w:rsidR="008A53F8">
        <w:rPr>
          <w:rFonts w:ascii="Times New Roman" w:hAnsi="Times New Roman"/>
          <w:sz w:val="20"/>
          <w:lang w:val="en-US"/>
        </w:rPr>
        <w:fldChar w:fldCharType="end"/>
      </w:r>
      <w:r w:rsidR="008A53F8">
        <w:rPr>
          <w:rFonts w:ascii="Times New Roman" w:hAnsi="Times New Roman"/>
          <w:sz w:val="20"/>
          <w:lang w:val="en-US"/>
        </w:rPr>
        <w:t xml:space="preserve"> argue that corporate governance among SME</w:t>
      </w:r>
      <w:r w:rsidR="00D80AC6">
        <w:rPr>
          <w:rFonts w:ascii="Times New Roman" w:hAnsi="Times New Roman"/>
          <w:sz w:val="20"/>
          <w:lang w:val="en-US"/>
        </w:rPr>
        <w:t>s</w:t>
      </w:r>
      <w:r w:rsidR="008A53F8">
        <w:rPr>
          <w:rFonts w:ascii="Times New Roman" w:hAnsi="Times New Roman"/>
          <w:sz w:val="20"/>
          <w:lang w:val="en-US"/>
        </w:rPr>
        <w:t xml:space="preserve"> are likely to be different from large companies in terms of ownership, board of directors and top management teams. Consequently, these differences may alleviate or temper the weight and the influence of WOCB </w:t>
      </w:r>
      <w:r w:rsidR="00D80AC6">
        <w:rPr>
          <w:rFonts w:ascii="Times New Roman" w:hAnsi="Times New Roman"/>
          <w:sz w:val="20"/>
          <w:lang w:val="en-US"/>
        </w:rPr>
        <w:t>on corporate risk-taking</w:t>
      </w:r>
      <w:r w:rsidR="008A53F8">
        <w:rPr>
          <w:rFonts w:ascii="Times New Roman" w:hAnsi="Times New Roman"/>
          <w:sz w:val="20"/>
          <w:lang w:val="en-US"/>
        </w:rPr>
        <w:t xml:space="preserve">. The contrasting findings of </w:t>
      </w:r>
      <w:r w:rsidR="008A53F8">
        <w:rPr>
          <w:rFonts w:ascii="Times New Roman" w:hAnsi="Times New Roman"/>
          <w:sz w:val="20"/>
          <w:lang w:val="en-US"/>
        </w:rPr>
        <w:fldChar w:fldCharType="begin"/>
      </w:r>
      <w:r w:rsidR="008A53F8">
        <w:rPr>
          <w:rFonts w:ascii="Times New Roman" w:hAnsi="Times New Roman"/>
          <w:sz w:val="20"/>
          <w:lang w:val="en-US"/>
        </w:rPr>
        <w:instrText xml:space="preserve"> ADDIN EN.CITE &lt;EndNote&gt;&lt;Cite AuthorYear="1"&gt;&lt;Author&gt;Mínguez-Vera&lt;/Author&gt;&lt;Year&gt;2011&lt;/Year&gt;&lt;RecNum&gt;178&lt;/RecNum&gt;&lt;DisplayText&gt;Mínguez-Vera and Martin (2011)&lt;/DisplayText&gt;&lt;record&gt;&lt;rec-number&gt;178&lt;/rec-number&gt;&lt;foreign-keys&gt;&lt;key app="EN" db-id="2ttfwvtvgwrefpes9t7vdfs2pdsrxawexs5v" timestamp="1451474296"&gt;178&lt;/key&gt;&lt;/foreign-keys&gt;&lt;ref-type name="Journal Article"&gt;17&lt;/ref-type&gt;&lt;contributors&gt;&lt;authors&gt;&lt;author&gt;Mínguez-Vera, Antonio&lt;/author&gt;&lt;author&gt;Martin, Adina&lt;/author&gt;&lt;/authors&gt;&lt;/contributors&gt;&lt;titles&gt;&lt;title&gt;Gender and management on Spanish SMEs: an empirical analysis&lt;/title&gt;&lt;secondary-title&gt;The International Journal of Human Resource Management&lt;/secondary-title&gt;&lt;/titles&gt;&lt;periodical&gt;&lt;full-title&gt;The International Journal of Human Resource Management&lt;/full-title&gt;&lt;/periodical&gt;&lt;pages&gt;2852-2873&lt;/pages&gt;&lt;volume&gt;22&lt;/volume&gt;&lt;number&gt;14&lt;/number&gt;&lt;keywords&gt;&lt;keyword&gt;WOCB&lt;/keyword&gt;&lt;keyword&gt;Firm performance&lt;/keyword&gt;&lt;keyword&gt;ROE&lt;/keyword&gt;&lt;keyword&gt;SME.&lt;/keyword&gt;&lt;/keywords&gt;&lt;dates&gt;&lt;year&gt;2011&lt;/year&gt;&lt;/dates&gt;&lt;urls&gt;&lt;/urls&gt;&lt;/record&gt;&lt;/Cite&gt;&lt;/EndNote&gt;</w:instrText>
      </w:r>
      <w:r w:rsidR="008A53F8">
        <w:rPr>
          <w:rFonts w:ascii="Times New Roman" w:hAnsi="Times New Roman"/>
          <w:sz w:val="20"/>
          <w:lang w:val="en-US"/>
        </w:rPr>
        <w:fldChar w:fldCharType="separate"/>
      </w:r>
      <w:r w:rsidR="008A53F8">
        <w:rPr>
          <w:rFonts w:ascii="Times New Roman" w:hAnsi="Times New Roman"/>
          <w:noProof/>
          <w:sz w:val="20"/>
          <w:lang w:val="en-US"/>
        </w:rPr>
        <w:t>Mínguez-Vera and Martin (2011)</w:t>
      </w:r>
      <w:r w:rsidR="008A53F8">
        <w:rPr>
          <w:rFonts w:ascii="Times New Roman" w:hAnsi="Times New Roman"/>
          <w:sz w:val="20"/>
          <w:lang w:val="en-US"/>
        </w:rPr>
        <w:fldChar w:fldCharType="end"/>
      </w:r>
      <w:r w:rsidR="008A53F8">
        <w:rPr>
          <w:rFonts w:ascii="Times New Roman" w:hAnsi="Times New Roman"/>
          <w:sz w:val="20"/>
          <w:lang w:val="en-US"/>
        </w:rPr>
        <w:t xml:space="preserve"> and </w:t>
      </w:r>
      <w:r w:rsidR="008A53F8">
        <w:rPr>
          <w:rFonts w:ascii="Times New Roman" w:hAnsi="Times New Roman"/>
          <w:sz w:val="20"/>
          <w:lang w:val="en-US"/>
        </w:rPr>
        <w:fldChar w:fldCharType="begin"/>
      </w:r>
      <w:r w:rsidR="008A53F8">
        <w:rPr>
          <w:rFonts w:ascii="Times New Roman" w:hAnsi="Times New Roman"/>
          <w:sz w:val="20"/>
          <w:lang w:val="en-US"/>
        </w:rPr>
        <w:instrText xml:space="preserve"> ADDIN EN.CITE &lt;EndNote&gt;&lt;Cite AuthorYear="1"&gt;&lt;Author&gt;Martín-Ugedo&lt;/Author&gt;&lt;Year&gt;2014&lt;/Year&gt;&lt;RecNum&gt;170&lt;/RecNum&gt;&lt;DisplayText&gt;Martín-Ugedo and Minguez-Vera (2014)&lt;/DisplayText&gt;&lt;record&gt;&lt;rec-number&gt;170&lt;/rec-number&gt;&lt;foreign-keys&gt;&lt;key app="EN" db-id="2ttfwvtvgwrefpes9t7vdfs2pdsrxawexs5v" timestamp="1451469798"&gt;170&lt;/key&gt;&lt;/foreign-keys&gt;&lt;ref-type name="Journal Article"&gt;17&lt;/ref-type&gt;&lt;contributors&gt;&lt;authors&gt;&lt;author&gt;Martín-Ugedo, Juan Francisco&lt;/author&gt;&lt;author&gt;Minguez-Vera, Antonio&lt;/author&gt;&lt;/authors&gt;&lt;/contributors&gt;&lt;titles&gt;&lt;title&gt;Firm performance and women on the board: Evidence from Spanish small and medium-sized enterprises&lt;/title&gt;&lt;secondary-title&gt;Feminist Economics&lt;/secondary-title&gt;&lt;/titles&gt;&lt;periodical&gt;&lt;full-title&gt;Feminist Economics&lt;/full-title&gt;&lt;/periodical&gt;&lt;pages&gt;136-162&lt;/pages&gt;&lt;volume&gt;20&lt;/volume&gt;&lt;number&gt;3&lt;/number&gt;&lt;keywords&gt;&lt;keyword&gt;WOCB&lt;/keyword&gt;&lt;keyword&gt;Firm performance&lt;/keyword&gt;&lt;keyword&gt;SME.&lt;/keyword&gt;&lt;/keywords&gt;&lt;dates&gt;&lt;year&gt;2014&lt;/year&gt;&lt;/dates&gt;&lt;urls&gt;&lt;/urls&gt;&lt;/record&gt;&lt;/Cite&gt;&lt;/EndNote&gt;</w:instrText>
      </w:r>
      <w:r w:rsidR="008A53F8">
        <w:rPr>
          <w:rFonts w:ascii="Times New Roman" w:hAnsi="Times New Roman"/>
          <w:sz w:val="20"/>
          <w:lang w:val="en-US"/>
        </w:rPr>
        <w:fldChar w:fldCharType="separate"/>
      </w:r>
      <w:r w:rsidR="008A53F8">
        <w:rPr>
          <w:rFonts w:ascii="Times New Roman" w:hAnsi="Times New Roman"/>
          <w:noProof/>
          <w:sz w:val="20"/>
          <w:lang w:val="en-US"/>
        </w:rPr>
        <w:t>Martín-Ugedo and Minguez-Vera (2014)</w:t>
      </w:r>
      <w:r w:rsidR="008A53F8">
        <w:rPr>
          <w:rFonts w:ascii="Times New Roman" w:hAnsi="Times New Roman"/>
          <w:sz w:val="20"/>
          <w:lang w:val="en-US"/>
        </w:rPr>
        <w:fldChar w:fldCharType="end"/>
      </w:r>
      <w:r w:rsidR="008A53F8">
        <w:rPr>
          <w:rFonts w:ascii="Times New Roman" w:hAnsi="Times New Roman"/>
          <w:sz w:val="20"/>
          <w:lang w:val="en-US"/>
        </w:rPr>
        <w:t xml:space="preserve"> </w:t>
      </w:r>
      <w:r w:rsidR="00D80AC6">
        <w:rPr>
          <w:rFonts w:ascii="Times New Roman" w:hAnsi="Times New Roman"/>
          <w:sz w:val="20"/>
          <w:lang w:val="en-US"/>
        </w:rPr>
        <w:t xml:space="preserve">regarding firm performance, </w:t>
      </w:r>
      <w:r w:rsidR="008A53F8">
        <w:rPr>
          <w:rFonts w:ascii="Times New Roman" w:hAnsi="Times New Roman"/>
          <w:sz w:val="20"/>
          <w:lang w:val="en-US"/>
        </w:rPr>
        <w:t>move in that direction.</w:t>
      </w:r>
      <w:r w:rsidR="00E67099">
        <w:rPr>
          <w:rFonts w:ascii="Times New Roman" w:hAnsi="Times New Roman"/>
          <w:sz w:val="20"/>
          <w:lang w:val="en-US"/>
        </w:rPr>
        <w:t xml:space="preserve"> </w:t>
      </w:r>
      <w:r w:rsidR="00E67099">
        <w:rPr>
          <w:rFonts w:ascii="Times New Roman" w:hAnsi="Times New Roman"/>
          <w:sz w:val="20"/>
          <w:lang w:val="en-US"/>
        </w:rPr>
        <w:fldChar w:fldCharType="begin"/>
      </w:r>
      <w:r w:rsidR="00E67099">
        <w:rPr>
          <w:rFonts w:ascii="Times New Roman" w:hAnsi="Times New Roman"/>
          <w:sz w:val="20"/>
          <w:lang w:val="en-US"/>
        </w:rPr>
        <w:instrText xml:space="preserve"> ADDIN EN.CITE &lt;EndNote&gt;&lt;Cite AuthorYear="1"&gt;&lt;Author&gt;Durand&lt;/Author&gt;&lt;Year&gt;2003&lt;/Year&gt;&lt;RecNum&gt;1105&lt;/RecNum&gt;&lt;DisplayText&gt;Durand and Vargas (2003)&lt;/DisplayText&gt;&lt;record&gt;&lt;rec-number&gt;1105&lt;/rec-number&gt;&lt;foreign-keys&gt;&lt;key app="EN" db-id="2ttfwvtvgwrefpes9t7vdfs2pdsrxawexs5v" timestamp="1488367865"&gt;1105&lt;/key&gt;&lt;/foreign-keys&gt;&lt;ref-type name="Journal Article"&gt;17&lt;/ref-type&gt;&lt;contributors&gt;&lt;authors&gt;&lt;author&gt;Durand, Rodolphe&lt;/author&gt;&lt;author&gt;Vargas, Vicente&lt;/author&gt;&lt;/authors&gt;&lt;/contributors&gt;&lt;titles&gt;&lt;title&gt;Ownership, organization, and private firms&amp;apos; efficient use of resources&lt;/title&gt;&lt;secondary-title&gt;Strategic Management Journal&lt;/secondary-title&gt;&lt;/titles&gt;&lt;periodical&gt;&lt;full-title&gt;Strategic Management Journal&lt;/full-title&gt;&lt;/periodical&gt;&lt;pages&gt;667-675&lt;/pages&gt;&lt;volume&gt;24&lt;/volume&gt;&lt;number&gt;7&lt;/number&gt;&lt;keywords&gt;&lt;keyword&gt;Private firms.&lt;/keyword&gt;&lt;/keywords&gt;&lt;dates&gt;&lt;year&gt;2003&lt;/year&gt;&lt;/dates&gt;&lt;isbn&gt;1097-0266&lt;/isbn&gt;&lt;urls&gt;&lt;/urls&gt;&lt;/record&gt;&lt;/Cite&gt;&lt;/EndNote&gt;</w:instrText>
      </w:r>
      <w:r w:rsidR="00E67099">
        <w:rPr>
          <w:rFonts w:ascii="Times New Roman" w:hAnsi="Times New Roman"/>
          <w:sz w:val="20"/>
          <w:lang w:val="en-US"/>
        </w:rPr>
        <w:fldChar w:fldCharType="separate"/>
      </w:r>
      <w:r w:rsidR="00E67099">
        <w:rPr>
          <w:rFonts w:ascii="Times New Roman" w:hAnsi="Times New Roman"/>
          <w:noProof/>
          <w:sz w:val="20"/>
          <w:lang w:val="en-US"/>
        </w:rPr>
        <w:t>Durand and Vargas (2003)</w:t>
      </w:r>
      <w:r w:rsidR="00E67099">
        <w:rPr>
          <w:rFonts w:ascii="Times New Roman" w:hAnsi="Times New Roman"/>
          <w:sz w:val="20"/>
          <w:lang w:val="en-US"/>
        </w:rPr>
        <w:fldChar w:fldCharType="end"/>
      </w:r>
      <w:r w:rsidR="00E67099">
        <w:rPr>
          <w:rFonts w:ascii="Times New Roman" w:hAnsi="Times New Roman"/>
          <w:sz w:val="20"/>
          <w:lang w:val="en-US"/>
        </w:rPr>
        <w:t xml:space="preserve"> also suggest </w:t>
      </w:r>
      <w:r w:rsidR="00BD66EA">
        <w:rPr>
          <w:rFonts w:ascii="Times New Roman" w:hAnsi="Times New Roman"/>
          <w:sz w:val="20"/>
          <w:lang w:val="en-US"/>
        </w:rPr>
        <w:t>that private firms significantly differ public firms in terms of agency problems and corporate governance</w:t>
      </w:r>
      <w:r w:rsidR="00E67099">
        <w:rPr>
          <w:rFonts w:ascii="Times New Roman" w:hAnsi="Times New Roman"/>
          <w:sz w:val="20"/>
          <w:lang w:val="en-US"/>
        </w:rPr>
        <w:t>.</w:t>
      </w:r>
      <w:r w:rsidR="00BD66EA">
        <w:rPr>
          <w:rFonts w:ascii="Times New Roman" w:hAnsi="Times New Roman"/>
          <w:sz w:val="20"/>
          <w:lang w:val="en-US"/>
        </w:rPr>
        <w:t xml:space="preserve"> Therefore, our results may not apply.</w:t>
      </w:r>
      <w:r w:rsidR="00676DF3">
        <w:rPr>
          <w:rFonts w:ascii="Times New Roman" w:hAnsi="Times New Roman"/>
          <w:sz w:val="20"/>
          <w:lang w:val="en-US"/>
        </w:rPr>
        <w:t xml:space="preserve"> </w:t>
      </w:r>
      <w:r w:rsidR="002604A6" w:rsidRPr="00C812E9">
        <w:rPr>
          <w:rFonts w:ascii="Times New Roman" w:hAnsi="Times New Roman"/>
          <w:sz w:val="20"/>
          <w:szCs w:val="20"/>
          <w:lang w:val="en-US"/>
        </w:rPr>
        <w:t xml:space="preserve">A robust investigation of the impact of gender diversity in Corporate Boards on firm risk taking calls to take in account the reverse causality. If firm appointment of more female directors could reduce firm risk-taking in strategic choices and </w:t>
      </w:r>
      <w:r w:rsidR="003971EC">
        <w:rPr>
          <w:rFonts w:ascii="Times New Roman" w:hAnsi="Times New Roman"/>
          <w:sz w:val="20"/>
          <w:szCs w:val="20"/>
          <w:lang w:val="en-US"/>
        </w:rPr>
        <w:t>investment decisions (</w:t>
      </w:r>
      <w:proofErr w:type="gramStart"/>
      <w:r w:rsidR="003971EC">
        <w:rPr>
          <w:rFonts w:ascii="Times New Roman" w:hAnsi="Times New Roman"/>
          <w:sz w:val="20"/>
          <w:szCs w:val="20"/>
          <w:lang w:val="en-US"/>
        </w:rPr>
        <w:t xml:space="preserve">according </w:t>
      </w:r>
      <w:bookmarkStart w:id="5" w:name="_GoBack"/>
      <w:bookmarkEnd w:id="5"/>
      <w:r w:rsidR="002604A6" w:rsidRPr="00C812E9">
        <w:rPr>
          <w:rFonts w:ascii="Times New Roman" w:hAnsi="Times New Roman"/>
          <w:sz w:val="20"/>
          <w:szCs w:val="20"/>
          <w:lang w:val="en-US"/>
        </w:rPr>
        <w:t>to</w:t>
      </w:r>
      <w:proofErr w:type="gramEnd"/>
      <w:r w:rsidR="002604A6" w:rsidRPr="00C812E9">
        <w:rPr>
          <w:rFonts w:ascii="Times New Roman" w:hAnsi="Times New Roman"/>
          <w:sz w:val="20"/>
          <w:szCs w:val="20"/>
          <w:lang w:val="en-US"/>
        </w:rPr>
        <w:t xml:space="preserve"> a presupposed women’s adversity to risk), we must jointly consider the inverse hypothesis: are the riskier firms appointing more WOCB, taking the risk to become less competitive players in their industries? In addition, appointing scarce WOCB should encourage excessive risk-taking in strategic (masculine-standard-dominated) field such as finance. Nelson (2012, 2016) abounds in this sense: regarding the issue of risk, “exaggerated and stereotyped beliefs in the existence of sex-based differences may lead to suboptimal results in economic efficiency and equity. These may arise both through discriminatory treatment and through the encouragement of excessive risk-taking in important economic domains such as finance and the environment” (Nelson, 2012:29). </w:t>
      </w:r>
      <w:r w:rsidR="002604A6" w:rsidRPr="00C812E9">
        <w:rPr>
          <w:rFonts w:ascii="Times New Roman" w:hAnsi="Times New Roman"/>
          <w:sz w:val="20"/>
          <w:szCs w:val="20"/>
          <w:lang w:val="en-US" w:eastAsia="fr-FR"/>
        </w:rPr>
        <w:t xml:space="preserve">In addition, the effect of feminization of Corporate Board on the firm risk taking (in decision making and strategic choices) must be analyzed considering the sector: according Sapienza et </w:t>
      </w:r>
      <w:r w:rsidR="002604A6" w:rsidRPr="00C812E9">
        <w:rPr>
          <w:rFonts w:ascii="Times New Roman" w:hAnsi="Times New Roman"/>
          <w:i/>
          <w:sz w:val="20"/>
          <w:szCs w:val="20"/>
          <w:lang w:val="en-US" w:eastAsia="fr-FR"/>
        </w:rPr>
        <w:t>al.</w:t>
      </w:r>
      <w:r w:rsidR="002604A6" w:rsidRPr="00C812E9">
        <w:rPr>
          <w:rFonts w:ascii="Times New Roman" w:hAnsi="Times New Roman"/>
          <w:sz w:val="20"/>
          <w:szCs w:val="20"/>
          <w:lang w:val="en-US" w:eastAsia="fr-FR"/>
        </w:rPr>
        <w:t xml:space="preserve"> (2009), women working in financial industry are less risk averse than women entering other industries.</w:t>
      </w:r>
    </w:p>
    <w:p w:rsidR="00E823AD" w:rsidRPr="00C812E9" w:rsidRDefault="00E823AD" w:rsidP="00E823AD">
      <w:pPr>
        <w:tabs>
          <w:tab w:val="left" w:pos="3828"/>
        </w:tabs>
        <w:autoSpaceDE w:val="0"/>
        <w:autoSpaceDN w:val="0"/>
        <w:adjustRightInd w:val="0"/>
        <w:spacing w:before="120" w:after="120" w:line="240" w:lineRule="auto"/>
        <w:jc w:val="both"/>
        <w:rPr>
          <w:rFonts w:ascii="Times New Roman" w:hAnsi="Times New Roman"/>
          <w:sz w:val="20"/>
          <w:szCs w:val="20"/>
          <w:lang w:val="en-US"/>
        </w:rPr>
      </w:pPr>
      <w:r w:rsidRPr="00C812E9">
        <w:rPr>
          <w:rFonts w:ascii="Times New Roman" w:hAnsi="Times New Roman"/>
          <w:sz w:val="20"/>
          <w:szCs w:val="20"/>
          <w:lang w:val="en-US"/>
        </w:rPr>
        <w:t>But, Nelson (2016) insists upon the biases of “</w:t>
      </w:r>
      <w:r w:rsidRPr="00C812E9">
        <w:rPr>
          <w:rFonts w:ascii="Times New Roman" w:hAnsi="Times New Roman"/>
          <w:i/>
          <w:sz w:val="20"/>
          <w:szCs w:val="20"/>
          <w:lang w:val="en-US"/>
        </w:rPr>
        <w:t>creating false beliefs about the characteristic of individuals based on their group membership”</w:t>
      </w:r>
      <w:r w:rsidRPr="00C812E9">
        <w:rPr>
          <w:rFonts w:ascii="Times New Roman" w:hAnsi="Times New Roman"/>
          <w:sz w:val="20"/>
          <w:szCs w:val="20"/>
          <w:lang w:val="en-US" w:eastAsia="fr-FR"/>
        </w:rPr>
        <w:t xml:space="preserve">. </w:t>
      </w:r>
      <w:r w:rsidR="00676DF3" w:rsidRPr="00C812E9">
        <w:rPr>
          <w:rFonts w:ascii="Times New Roman" w:hAnsi="Times New Roman"/>
          <w:sz w:val="20"/>
          <w:szCs w:val="20"/>
          <w:lang w:val="en-US"/>
        </w:rPr>
        <w:t xml:space="preserve">If we refer to the classical stereotypes, it’s usually expected that women are less risk oriented. At the crossroads between biology and sociology, some authors (Arnett and Jensen, 1994) suggest that the level of risk taking might be induced by two factors: the endogenous factors </w:t>
      </w:r>
      <w:r w:rsidR="002604A6" w:rsidRPr="00C812E9">
        <w:rPr>
          <w:rFonts w:ascii="Times New Roman" w:hAnsi="Times New Roman"/>
          <w:sz w:val="20"/>
          <w:szCs w:val="20"/>
          <w:lang w:val="en-US"/>
        </w:rPr>
        <w:t>and</w:t>
      </w:r>
      <w:r w:rsidR="00676DF3" w:rsidRPr="00C812E9">
        <w:rPr>
          <w:rFonts w:ascii="Times New Roman" w:hAnsi="Times New Roman"/>
          <w:sz w:val="20"/>
          <w:szCs w:val="20"/>
          <w:lang w:val="en-US"/>
        </w:rPr>
        <w:t xml:space="preserve"> the restrictions societies and their culture impose on the individual (</w:t>
      </w:r>
      <w:r w:rsidR="008438D1" w:rsidRPr="00C812E9">
        <w:rPr>
          <w:rFonts w:ascii="Times New Roman" w:hAnsi="Times New Roman"/>
          <w:sz w:val="20"/>
          <w:szCs w:val="20"/>
          <w:lang w:val="en-US"/>
        </w:rPr>
        <w:t>l</w:t>
      </w:r>
      <w:r w:rsidR="00676DF3" w:rsidRPr="00C812E9">
        <w:rPr>
          <w:rFonts w:ascii="Times New Roman" w:hAnsi="Times New Roman"/>
          <w:sz w:val="20"/>
          <w:szCs w:val="20"/>
          <w:lang w:val="en-US"/>
        </w:rPr>
        <w:t>aws, norms, education …). Latest works seems to point out that gender differences in risk taking could be explained by both biology and social frameworks</w:t>
      </w:r>
      <w:r w:rsidR="005E0F59" w:rsidRPr="00C812E9">
        <w:rPr>
          <w:rFonts w:ascii="Times New Roman" w:hAnsi="Times New Roman"/>
          <w:sz w:val="20"/>
          <w:szCs w:val="20"/>
          <w:lang w:val="en-US"/>
        </w:rPr>
        <w:t xml:space="preserve">. Regarding risk </w:t>
      </w:r>
      <w:r w:rsidR="005E0F59" w:rsidRPr="00C812E9">
        <w:rPr>
          <w:rFonts w:ascii="Times New Roman" w:hAnsi="Times New Roman"/>
          <w:sz w:val="20"/>
          <w:szCs w:val="20"/>
          <w:lang w:val="en-US"/>
        </w:rPr>
        <w:lastRenderedPageBreak/>
        <w:t xml:space="preserve">taking, it has been valued as a masculine activity along with aggressiveness and competitiveness </w:t>
      </w:r>
      <w:r w:rsidR="00676DF3" w:rsidRPr="00C812E9">
        <w:rPr>
          <w:rFonts w:ascii="Times New Roman" w:hAnsi="Times New Roman"/>
          <w:sz w:val="20"/>
          <w:szCs w:val="20"/>
          <w:lang w:val="en-US"/>
        </w:rPr>
        <w:t>(</w:t>
      </w:r>
      <w:proofErr w:type="spellStart"/>
      <w:r w:rsidR="00676DF3" w:rsidRPr="00C812E9">
        <w:rPr>
          <w:rFonts w:ascii="Times New Roman" w:hAnsi="Times New Roman"/>
          <w:sz w:val="20"/>
          <w:szCs w:val="20"/>
          <w:lang w:val="en-US"/>
        </w:rPr>
        <w:t>Granie</w:t>
      </w:r>
      <w:proofErr w:type="spellEnd"/>
      <w:r w:rsidR="00676DF3" w:rsidRPr="00C812E9">
        <w:rPr>
          <w:rFonts w:ascii="Times New Roman" w:hAnsi="Times New Roman"/>
          <w:sz w:val="20"/>
          <w:szCs w:val="20"/>
          <w:lang w:val="en-US"/>
        </w:rPr>
        <w:t>, 2013)</w:t>
      </w:r>
      <w:r w:rsidR="00D650DD" w:rsidRPr="00C812E9">
        <w:rPr>
          <w:rFonts w:ascii="Times New Roman" w:hAnsi="Times New Roman"/>
          <w:sz w:val="20"/>
          <w:szCs w:val="20"/>
          <w:lang w:val="en-US"/>
        </w:rPr>
        <w:t>.</w:t>
      </w:r>
      <w:r w:rsidR="005E0F59" w:rsidRPr="00C812E9">
        <w:rPr>
          <w:rFonts w:ascii="Times New Roman" w:hAnsi="Times New Roman"/>
          <w:i/>
          <w:sz w:val="20"/>
          <w:szCs w:val="20"/>
          <w:lang w:val="en-US"/>
        </w:rPr>
        <w:t xml:space="preserve"> </w:t>
      </w:r>
      <w:r w:rsidR="005E0F59" w:rsidRPr="00C812E9">
        <w:rPr>
          <w:rFonts w:ascii="Times New Roman" w:hAnsi="Times New Roman"/>
          <w:sz w:val="20"/>
          <w:szCs w:val="20"/>
          <w:lang w:val="en-US"/>
        </w:rPr>
        <w:t xml:space="preserve">Studies confirm that gender difference in risk taking might be explained by the effect of conformity to </w:t>
      </w:r>
      <w:r w:rsidR="008438D1" w:rsidRPr="00C812E9">
        <w:rPr>
          <w:rFonts w:ascii="Times New Roman" w:hAnsi="Times New Roman"/>
          <w:sz w:val="20"/>
          <w:szCs w:val="20"/>
          <w:lang w:val="en-US"/>
        </w:rPr>
        <w:t xml:space="preserve">the expected </w:t>
      </w:r>
      <w:r w:rsidR="005E0F59" w:rsidRPr="00C812E9">
        <w:rPr>
          <w:rFonts w:ascii="Times New Roman" w:hAnsi="Times New Roman"/>
          <w:sz w:val="20"/>
          <w:szCs w:val="20"/>
          <w:lang w:val="en-US"/>
        </w:rPr>
        <w:t xml:space="preserve">behavior </w:t>
      </w:r>
      <w:r w:rsidR="008438D1" w:rsidRPr="00C812E9">
        <w:rPr>
          <w:rFonts w:ascii="Times New Roman" w:hAnsi="Times New Roman"/>
          <w:sz w:val="20"/>
          <w:szCs w:val="20"/>
          <w:lang w:val="en-US"/>
        </w:rPr>
        <w:t xml:space="preserve">of the male group as defined by western societies (Rowe and al. 2004). </w:t>
      </w:r>
      <w:r w:rsidR="0088403D">
        <w:rPr>
          <w:rFonts w:ascii="Times New Roman" w:hAnsi="Times New Roman"/>
          <w:sz w:val="20"/>
          <w:szCs w:val="20"/>
          <w:lang w:val="en-US"/>
        </w:rPr>
        <w:t xml:space="preserve">Following </w:t>
      </w:r>
      <w:proofErr w:type="spellStart"/>
      <w:r w:rsidRPr="00C812E9">
        <w:rPr>
          <w:rFonts w:ascii="Times New Roman" w:hAnsi="Times New Roman"/>
          <w:sz w:val="20"/>
          <w:szCs w:val="20"/>
          <w:lang w:val="en-US"/>
        </w:rPr>
        <w:t>Sarrasin</w:t>
      </w:r>
      <w:proofErr w:type="spellEnd"/>
      <w:r w:rsidRPr="00C812E9">
        <w:rPr>
          <w:rFonts w:ascii="Times New Roman" w:hAnsi="Times New Roman"/>
          <w:sz w:val="20"/>
          <w:szCs w:val="20"/>
          <w:lang w:val="en-US"/>
        </w:rPr>
        <w:t xml:space="preserve"> and Mayor </w:t>
      </w:r>
      <w:r w:rsidR="002604A6" w:rsidRPr="00C812E9">
        <w:rPr>
          <w:rFonts w:ascii="Times New Roman" w:hAnsi="Times New Roman"/>
          <w:sz w:val="20"/>
          <w:szCs w:val="20"/>
          <w:lang w:val="en-US"/>
        </w:rPr>
        <w:t>(2010)</w:t>
      </w:r>
      <w:r w:rsidR="0088403D">
        <w:rPr>
          <w:rFonts w:ascii="Times New Roman" w:hAnsi="Times New Roman"/>
          <w:sz w:val="20"/>
          <w:szCs w:val="20"/>
          <w:lang w:val="en-US"/>
        </w:rPr>
        <w:t xml:space="preserve">, gender </w:t>
      </w:r>
      <w:r w:rsidR="002604A6" w:rsidRPr="00C812E9">
        <w:rPr>
          <w:rFonts w:ascii="Times New Roman" w:hAnsi="Times New Roman"/>
          <w:sz w:val="20"/>
          <w:szCs w:val="20"/>
          <w:lang w:val="en-US"/>
        </w:rPr>
        <w:t>is less a predictor of risk taking than the pressure to conform to masculinity traits.</w:t>
      </w:r>
    </w:p>
    <w:p w:rsidR="00DF6A83" w:rsidRPr="00C812E9" w:rsidRDefault="00E823AD" w:rsidP="00676DF3">
      <w:pPr>
        <w:spacing w:after="0" w:line="240" w:lineRule="auto"/>
        <w:jc w:val="both"/>
        <w:rPr>
          <w:rFonts w:ascii="Times New Roman" w:hAnsi="Times New Roman"/>
          <w:sz w:val="20"/>
          <w:lang w:val="en-US"/>
        </w:rPr>
      </w:pPr>
      <w:r w:rsidRPr="00C812E9">
        <w:rPr>
          <w:rFonts w:ascii="Times New Roman" w:hAnsi="Times New Roman"/>
          <w:sz w:val="20"/>
          <w:lang w:val="en-US"/>
        </w:rPr>
        <w:t>S</w:t>
      </w:r>
      <w:r w:rsidR="00FA1CC8" w:rsidRPr="00C812E9">
        <w:rPr>
          <w:rFonts w:ascii="Times New Roman" w:hAnsi="Times New Roman"/>
          <w:sz w:val="20"/>
          <w:lang w:val="en-US"/>
        </w:rPr>
        <w:t>o far, we agree with Nelson (</w:t>
      </w:r>
      <w:r w:rsidRPr="00C812E9">
        <w:rPr>
          <w:rFonts w:ascii="Times New Roman" w:hAnsi="Times New Roman"/>
          <w:sz w:val="20"/>
          <w:lang w:val="en-US"/>
        </w:rPr>
        <w:t xml:space="preserve">2016) that </w:t>
      </w:r>
      <w:r w:rsidR="00FA1CC8" w:rsidRPr="00C812E9">
        <w:rPr>
          <w:rFonts w:ascii="Times New Roman" w:hAnsi="Times New Roman"/>
          <w:sz w:val="20"/>
          <w:lang w:val="en-US"/>
        </w:rPr>
        <w:t>risk-taking behavior differences between genders might not be that strong and stereotypes might clout results interpretation if not acknowledged.</w:t>
      </w:r>
      <w:r w:rsidR="00DF6A83" w:rsidRPr="00C812E9">
        <w:rPr>
          <w:rFonts w:ascii="Times New Roman" w:hAnsi="Times New Roman"/>
          <w:sz w:val="20"/>
          <w:lang w:val="en-US"/>
        </w:rPr>
        <w:t xml:space="preserve"> It implies a careful appreciation of methodologies and variables used in the research to better understand </w:t>
      </w:r>
      <w:r w:rsidR="009B2140" w:rsidRPr="00C812E9">
        <w:rPr>
          <w:rFonts w:ascii="Times New Roman" w:hAnsi="Times New Roman"/>
          <w:sz w:val="20"/>
          <w:lang w:val="en-US"/>
        </w:rPr>
        <w:t>risk taking behavior at individual and global level as economic situations implies most of the time risky outcomes.</w:t>
      </w:r>
    </w:p>
    <w:p w:rsidR="00DF6A83" w:rsidRPr="00C812E9" w:rsidRDefault="00DF6A83" w:rsidP="00676DF3">
      <w:pPr>
        <w:spacing w:after="0" w:line="240" w:lineRule="auto"/>
        <w:jc w:val="both"/>
        <w:rPr>
          <w:rFonts w:ascii="Times New Roman" w:hAnsi="Times New Roman"/>
          <w:sz w:val="20"/>
          <w:lang w:val="en-US"/>
        </w:rPr>
      </w:pPr>
    </w:p>
    <w:p w:rsidR="00022C2D" w:rsidRPr="00C812E9" w:rsidRDefault="001F4DB7" w:rsidP="00676DF3">
      <w:pPr>
        <w:spacing w:after="0" w:line="240" w:lineRule="auto"/>
        <w:jc w:val="both"/>
        <w:rPr>
          <w:rFonts w:ascii="Times New Roman" w:hAnsi="Times New Roman"/>
          <w:sz w:val="20"/>
          <w:lang w:val="en-US"/>
        </w:rPr>
      </w:pPr>
      <w:r w:rsidRPr="00C812E9">
        <w:rPr>
          <w:rFonts w:ascii="Times New Roman" w:hAnsi="Times New Roman"/>
          <w:sz w:val="20"/>
          <w:lang w:val="en-US"/>
        </w:rPr>
        <w:t xml:space="preserve"> </w:t>
      </w:r>
    </w:p>
    <w:p w:rsidR="003D34E4" w:rsidRPr="00C812E9" w:rsidRDefault="003D34E4" w:rsidP="00E02912">
      <w:pPr>
        <w:spacing w:after="0" w:line="240" w:lineRule="auto"/>
        <w:ind w:firstLine="142"/>
        <w:jc w:val="both"/>
        <w:rPr>
          <w:rFonts w:ascii="Times New Roman" w:hAnsi="Times New Roman"/>
          <w:sz w:val="20"/>
          <w:lang w:val="en-US"/>
        </w:rPr>
      </w:pPr>
    </w:p>
    <w:p w:rsidR="009D550D" w:rsidRPr="00C812E9" w:rsidRDefault="009D550D" w:rsidP="009D550D">
      <w:pPr>
        <w:spacing w:before="120" w:after="120" w:line="240" w:lineRule="auto"/>
        <w:jc w:val="both"/>
        <w:rPr>
          <w:rFonts w:ascii="Times New Roman" w:hAnsi="Times New Roman"/>
          <w:b/>
          <w:lang w:val="en-US"/>
        </w:rPr>
      </w:pPr>
      <w:r w:rsidRPr="00C812E9">
        <w:rPr>
          <w:rFonts w:ascii="Times New Roman" w:hAnsi="Times New Roman"/>
          <w:b/>
          <w:lang w:val="en-US"/>
        </w:rPr>
        <w:t>References</w:t>
      </w:r>
    </w:p>
    <w:p w:rsidR="00E67099" w:rsidRPr="00C812E9" w:rsidRDefault="005D7B73" w:rsidP="00E67099">
      <w:pPr>
        <w:pStyle w:val="EndNoteBibliography"/>
        <w:spacing w:after="0"/>
      </w:pPr>
      <w:r w:rsidRPr="00C812E9">
        <w:fldChar w:fldCharType="begin"/>
      </w:r>
      <w:r w:rsidRPr="00C812E9">
        <w:instrText xml:space="preserve"> ADDIN EN.REFLIST </w:instrText>
      </w:r>
      <w:r w:rsidRPr="00C812E9">
        <w:fldChar w:fldCharType="separate"/>
      </w:r>
      <w:r w:rsidR="00E67099" w:rsidRPr="00C812E9">
        <w:t xml:space="preserve">Adams, R. B., &amp; Ferreira, D. (2009). Women in the boardroom and their impact on governance and performance. </w:t>
      </w:r>
      <w:r w:rsidR="00E67099" w:rsidRPr="00C812E9">
        <w:rPr>
          <w:i/>
        </w:rPr>
        <w:t>Journal of Financial Economics, 94</w:t>
      </w:r>
      <w:r w:rsidR="00E67099" w:rsidRPr="00C812E9">
        <w:t>(2), 291-309.</w:t>
      </w:r>
    </w:p>
    <w:p w:rsidR="00E67099" w:rsidRPr="00C812E9" w:rsidRDefault="00E67099" w:rsidP="00E67099">
      <w:pPr>
        <w:pStyle w:val="EndNoteBibliography"/>
        <w:spacing w:after="0"/>
      </w:pPr>
      <w:r w:rsidRPr="00C812E9">
        <w:t xml:space="preserve">Adams, R. B., &amp; Funk, P. (2012). Beyond the glass ceiling: Does gender matter? </w:t>
      </w:r>
      <w:r w:rsidRPr="00C812E9">
        <w:rPr>
          <w:i/>
        </w:rPr>
        <w:t>Management Science, 58</w:t>
      </w:r>
      <w:r w:rsidRPr="00C812E9">
        <w:t>(2), 219-235.</w:t>
      </w:r>
    </w:p>
    <w:p w:rsidR="00E67099" w:rsidRPr="00C812E9" w:rsidRDefault="00E67099" w:rsidP="00E67099">
      <w:pPr>
        <w:pStyle w:val="EndNoteBibliography"/>
        <w:spacing w:after="0"/>
      </w:pPr>
      <w:r w:rsidRPr="00C812E9">
        <w:t xml:space="preserve">Adams, R. B., Hermalin, B. E., &amp; Weisbach, M. S. (2010). The role of boards of directors in corporate governance: A conceptual framework and survey. </w:t>
      </w:r>
      <w:r w:rsidRPr="00C812E9">
        <w:rPr>
          <w:i/>
        </w:rPr>
        <w:t>Journal of Economic Literature, 48</w:t>
      </w:r>
      <w:r w:rsidRPr="00C812E9">
        <w:t>(1), 58-107.</w:t>
      </w:r>
    </w:p>
    <w:p w:rsidR="00E67099" w:rsidRPr="00C812E9" w:rsidRDefault="00E67099" w:rsidP="00E67099">
      <w:pPr>
        <w:pStyle w:val="EndNoteBibliography"/>
        <w:spacing w:after="0"/>
      </w:pPr>
      <w:r w:rsidRPr="00C812E9">
        <w:t>Adams, R. B., &amp; Ragunathan, V. (2015). Lehman sisters. Unpublished Working Paper.</w:t>
      </w:r>
    </w:p>
    <w:p w:rsidR="00E67099" w:rsidRPr="00C812E9" w:rsidRDefault="00E67099" w:rsidP="00E67099">
      <w:pPr>
        <w:pStyle w:val="EndNoteBibliography"/>
        <w:spacing w:after="0"/>
      </w:pPr>
      <w:r w:rsidRPr="00C812E9">
        <w:t xml:space="preserve">Arellano, M., &amp; Bond, S. (1991). Some tests of specification for panel data: Monte Carlo evidence and an application to employment equations. </w:t>
      </w:r>
      <w:r w:rsidRPr="00C812E9">
        <w:rPr>
          <w:i/>
        </w:rPr>
        <w:t>Review of Economic Studies, 58</w:t>
      </w:r>
      <w:r w:rsidRPr="00C812E9">
        <w:t>(2), 277-297.</w:t>
      </w:r>
    </w:p>
    <w:p w:rsidR="00E67099" w:rsidRPr="00C812E9" w:rsidRDefault="00E67099" w:rsidP="00E67099">
      <w:pPr>
        <w:pStyle w:val="EndNoteBibliography"/>
        <w:spacing w:after="0"/>
      </w:pPr>
      <w:r w:rsidRPr="00C812E9">
        <w:t xml:space="preserve">Arellano, M., &amp; Bover, O. (1995). Another look at the instrumental variable estimation of error-components models. </w:t>
      </w:r>
      <w:r w:rsidRPr="00C812E9">
        <w:rPr>
          <w:i/>
        </w:rPr>
        <w:t>Journal of Econometrics, 68</w:t>
      </w:r>
      <w:r w:rsidRPr="00C812E9">
        <w:t>(1), 29-51.</w:t>
      </w:r>
    </w:p>
    <w:p w:rsidR="00E67099" w:rsidRPr="00C812E9" w:rsidRDefault="00E67099" w:rsidP="00E67099">
      <w:pPr>
        <w:pStyle w:val="EndNoteBibliography"/>
        <w:spacing w:after="0"/>
      </w:pPr>
      <w:r w:rsidRPr="00C812E9">
        <w:t xml:space="preserve">Armstrong, C. S., &amp; Vashishtha, R. (2012). Executive stock options, differential risk-taking incentives, and firm value. </w:t>
      </w:r>
      <w:r w:rsidRPr="00C812E9">
        <w:rPr>
          <w:i/>
        </w:rPr>
        <w:t>Journal of Financial Economics, 104</w:t>
      </w:r>
      <w:r w:rsidRPr="00C812E9">
        <w:t>(1), 70-88.</w:t>
      </w:r>
    </w:p>
    <w:p w:rsidR="009B2140" w:rsidRPr="00C812E9" w:rsidRDefault="008438D1" w:rsidP="009B2140">
      <w:pPr>
        <w:spacing w:after="120" w:line="240" w:lineRule="auto"/>
        <w:rPr>
          <w:rFonts w:ascii="Times New Roman" w:hAnsi="Times New Roman"/>
          <w:sz w:val="20"/>
          <w:szCs w:val="20"/>
          <w:lang w:val="en-US"/>
        </w:rPr>
      </w:pPr>
      <w:r w:rsidRPr="00C812E9">
        <w:rPr>
          <w:rFonts w:ascii="Times New Roman" w:hAnsi="Times New Roman"/>
          <w:sz w:val="20"/>
          <w:szCs w:val="20"/>
          <w:lang w:val="en-US"/>
        </w:rPr>
        <w:t>Arnett, J., &amp; Jensen, L.A. (1994).</w:t>
      </w:r>
      <w:r w:rsidR="0088403D">
        <w:rPr>
          <w:rFonts w:ascii="Times New Roman" w:hAnsi="Times New Roman"/>
          <w:sz w:val="20"/>
          <w:szCs w:val="20"/>
          <w:lang w:val="en-US"/>
        </w:rPr>
        <w:t xml:space="preserve"> </w:t>
      </w:r>
      <w:r w:rsidRPr="00C812E9">
        <w:rPr>
          <w:rFonts w:ascii="Times New Roman" w:hAnsi="Times New Roman"/>
          <w:sz w:val="20"/>
          <w:szCs w:val="20"/>
          <w:lang w:val="en-US"/>
        </w:rPr>
        <w:t xml:space="preserve">Socialization and risk behavior in two countries: Denmark and the United States. </w:t>
      </w:r>
      <w:r w:rsidRPr="00C812E9">
        <w:rPr>
          <w:rFonts w:ascii="Times New Roman" w:hAnsi="Times New Roman"/>
          <w:i/>
          <w:sz w:val="20"/>
          <w:szCs w:val="20"/>
          <w:lang w:val="en-US"/>
        </w:rPr>
        <w:t>Youth and Society</w:t>
      </w:r>
      <w:r w:rsidRPr="00C812E9">
        <w:rPr>
          <w:rFonts w:ascii="Times New Roman" w:hAnsi="Times New Roman"/>
          <w:sz w:val="20"/>
          <w:szCs w:val="20"/>
          <w:lang w:val="en-US"/>
        </w:rPr>
        <w:t>, 26, 3-22</w:t>
      </w:r>
    </w:p>
    <w:p w:rsidR="00E67099" w:rsidRPr="00C812E9" w:rsidRDefault="00E67099" w:rsidP="009B2140">
      <w:pPr>
        <w:spacing w:after="120" w:line="240" w:lineRule="auto"/>
        <w:rPr>
          <w:rFonts w:ascii="Times New Roman" w:hAnsi="Times New Roman"/>
          <w:sz w:val="20"/>
          <w:szCs w:val="20"/>
          <w:lang w:val="en-US"/>
        </w:rPr>
      </w:pPr>
      <w:r w:rsidRPr="0088403D">
        <w:rPr>
          <w:rFonts w:ascii="Times New Roman" w:hAnsi="Times New Roman"/>
          <w:sz w:val="20"/>
          <w:szCs w:val="20"/>
          <w:lang w:val="en-US"/>
        </w:rPr>
        <w:t xml:space="preserve">Barber, B. M., &amp; Odean, T. (2001). </w:t>
      </w:r>
      <w:r w:rsidRPr="00C812E9">
        <w:rPr>
          <w:rFonts w:ascii="Times New Roman" w:hAnsi="Times New Roman"/>
          <w:sz w:val="20"/>
          <w:szCs w:val="20"/>
        </w:rPr>
        <w:t xml:space="preserve">Boys will be boys: Gender, overconfidence, and common stock investment. </w:t>
      </w:r>
      <w:r w:rsidRPr="00C812E9">
        <w:rPr>
          <w:rFonts w:ascii="Times New Roman" w:hAnsi="Times New Roman"/>
          <w:i/>
          <w:sz w:val="20"/>
          <w:szCs w:val="20"/>
        </w:rPr>
        <w:t>Quarterly Journal of Economics, 116</w:t>
      </w:r>
      <w:r w:rsidRPr="00C812E9">
        <w:rPr>
          <w:rFonts w:ascii="Times New Roman" w:hAnsi="Times New Roman"/>
          <w:sz w:val="20"/>
          <w:szCs w:val="20"/>
        </w:rPr>
        <w:t>(1), 261-292.</w:t>
      </w:r>
    </w:p>
    <w:p w:rsidR="00E67099" w:rsidRPr="00C812E9" w:rsidRDefault="00E67099" w:rsidP="009B2140">
      <w:pPr>
        <w:pStyle w:val="EndNoteBibliography"/>
        <w:spacing w:after="0"/>
      </w:pPr>
      <w:r w:rsidRPr="00C812E9">
        <w:t xml:space="preserve">Berger, A. N., Kick, T., &amp; Schaeck, K. (2014). Executive Board Composition and Bank Risk Taking. </w:t>
      </w:r>
      <w:r w:rsidRPr="00C812E9">
        <w:rPr>
          <w:i/>
        </w:rPr>
        <w:t>Journal of Corporate Finance, 28</w:t>
      </w:r>
      <w:r w:rsidRPr="00C812E9">
        <w:t>(October), 48-65.</w:t>
      </w:r>
    </w:p>
    <w:p w:rsidR="00E67099" w:rsidRPr="00C812E9" w:rsidRDefault="00E67099" w:rsidP="00E67099">
      <w:pPr>
        <w:pStyle w:val="EndNoteBibliography"/>
        <w:spacing w:after="0"/>
      </w:pPr>
      <w:r w:rsidRPr="00C812E9">
        <w:t xml:space="preserve">Bernasek, A., &amp; Shwiff, S. (2001). Gender, risk, and retirement. </w:t>
      </w:r>
      <w:r w:rsidRPr="00C812E9">
        <w:rPr>
          <w:i/>
        </w:rPr>
        <w:t>Journal of economic issues, 35</w:t>
      </w:r>
      <w:r w:rsidRPr="00C812E9">
        <w:t>(2), 345-356.</w:t>
      </w:r>
    </w:p>
    <w:p w:rsidR="00E67099" w:rsidRPr="00C812E9" w:rsidRDefault="00E67099" w:rsidP="00E67099">
      <w:pPr>
        <w:pStyle w:val="EndNoteBibliography"/>
        <w:spacing w:after="0"/>
      </w:pPr>
      <w:r w:rsidRPr="00C812E9">
        <w:t xml:space="preserve">Blau, P. M. (1977). </w:t>
      </w:r>
      <w:r w:rsidRPr="00C812E9">
        <w:rPr>
          <w:i/>
        </w:rPr>
        <w:t>Inequality and heterogeneity: a primitive theory of social structure</w:t>
      </w:r>
      <w:r w:rsidRPr="00C812E9">
        <w:t>. New York: Collier Macmillan.</w:t>
      </w:r>
    </w:p>
    <w:p w:rsidR="00E67099" w:rsidRPr="00C812E9" w:rsidRDefault="00E67099" w:rsidP="00E67099">
      <w:pPr>
        <w:pStyle w:val="EndNoteBibliography"/>
        <w:spacing w:after="0"/>
      </w:pPr>
      <w:r w:rsidRPr="00C812E9">
        <w:t xml:space="preserve">Blundell, R., &amp; Bond, S. (1998). Initial conditions and moment restrictions in dynamic panel data models. </w:t>
      </w:r>
      <w:r w:rsidRPr="00C812E9">
        <w:rPr>
          <w:i/>
        </w:rPr>
        <w:t>Journal of Econometrics, 87</w:t>
      </w:r>
      <w:r w:rsidRPr="00C812E9">
        <w:t>(1), 115-143.</w:t>
      </w:r>
    </w:p>
    <w:p w:rsidR="00E67099" w:rsidRPr="00C812E9" w:rsidRDefault="00E67099" w:rsidP="00E67099">
      <w:pPr>
        <w:pStyle w:val="EndNoteBibliography"/>
        <w:spacing w:after="0"/>
      </w:pPr>
      <w:r w:rsidRPr="00C812E9">
        <w:t xml:space="preserve">Bond, S. R. (2002). Dynamic panel data models: a guide to micro data methods and practice. </w:t>
      </w:r>
      <w:r w:rsidRPr="00C812E9">
        <w:rPr>
          <w:i/>
        </w:rPr>
        <w:t>Portuguese economic journal, 1</w:t>
      </w:r>
      <w:r w:rsidRPr="00C812E9">
        <w:t>(2), 141-162.</w:t>
      </w:r>
    </w:p>
    <w:p w:rsidR="00E67099" w:rsidRPr="00C812E9" w:rsidRDefault="00E67099" w:rsidP="00E67099">
      <w:pPr>
        <w:pStyle w:val="EndNoteBibliography"/>
        <w:spacing w:after="0"/>
      </w:pPr>
      <w:r w:rsidRPr="00C812E9">
        <w:t xml:space="preserve">Borghans, L., Heckman, J. J., Golsteyn, B. H. H., &amp; Meijers, H. (2009). Gender differences in risk aversion and ambiguity aversion. </w:t>
      </w:r>
      <w:r w:rsidRPr="00C812E9">
        <w:rPr>
          <w:i/>
        </w:rPr>
        <w:t>Journal of the European Economic Association, 7</w:t>
      </w:r>
      <w:r w:rsidRPr="00C812E9">
        <w:t>(2/3), 649-658.</w:t>
      </w:r>
    </w:p>
    <w:p w:rsidR="00E67099" w:rsidRPr="00C812E9" w:rsidRDefault="00E67099" w:rsidP="00E67099">
      <w:pPr>
        <w:pStyle w:val="EndNoteBibliography"/>
        <w:spacing w:after="0"/>
      </w:pPr>
      <w:r w:rsidRPr="00C812E9">
        <w:t xml:space="preserve">Boubakri, N., Cosset, J.-C., &amp; Saffar, W. (2013). The role of state and foreign owners in corporate risk-taking: Evidence from privatization. </w:t>
      </w:r>
      <w:r w:rsidRPr="00C812E9">
        <w:rPr>
          <w:i/>
        </w:rPr>
        <w:t>Journal of Financial Economics, 108</w:t>
      </w:r>
      <w:r w:rsidRPr="00C812E9">
        <w:t>(3), 641-658.</w:t>
      </w:r>
    </w:p>
    <w:p w:rsidR="00E67099" w:rsidRPr="00C812E9" w:rsidRDefault="00E67099" w:rsidP="00E67099">
      <w:pPr>
        <w:pStyle w:val="EndNoteBibliography"/>
        <w:spacing w:after="0"/>
      </w:pPr>
      <w:r w:rsidRPr="00C812E9">
        <w:t xml:space="preserve">Brunninge, O., Nordqvist, M., &amp; Wiklund, J. (2007). Corporate governance and strategic change in SMEs: The effects of ownership, board composition and top management teams. </w:t>
      </w:r>
      <w:r w:rsidRPr="00C812E9">
        <w:rPr>
          <w:i/>
        </w:rPr>
        <w:t>Small Business Economics, 29</w:t>
      </w:r>
      <w:r w:rsidRPr="00C812E9">
        <w:t>(3), 295-308.</w:t>
      </w:r>
    </w:p>
    <w:p w:rsidR="00E67099" w:rsidRPr="00C812E9" w:rsidRDefault="00E67099" w:rsidP="00E67099">
      <w:pPr>
        <w:pStyle w:val="EndNoteBibliography"/>
        <w:spacing w:after="0"/>
      </w:pPr>
      <w:r w:rsidRPr="00C812E9">
        <w:t xml:space="preserve">Byrnes, J. P., Miller, D. C., &amp; Schafer, W. D. (1999). Gender differences in risk taking: A meta-analysis. </w:t>
      </w:r>
      <w:r w:rsidRPr="00C812E9">
        <w:rPr>
          <w:i/>
        </w:rPr>
        <w:t>Psychological Bulletin, 125</w:t>
      </w:r>
      <w:r w:rsidRPr="00C812E9">
        <w:t>(3), 367-383.</w:t>
      </w:r>
    </w:p>
    <w:p w:rsidR="00E67099" w:rsidRPr="00C812E9" w:rsidRDefault="00E67099" w:rsidP="00E67099">
      <w:pPr>
        <w:pStyle w:val="EndNoteBibliography"/>
        <w:spacing w:after="0"/>
      </w:pPr>
      <w:r w:rsidRPr="00C812E9">
        <w:t xml:space="preserve">Charness, G., &amp; Gneezy, U. (2012). Strong evidence for gender differences in risk taking. </w:t>
      </w:r>
      <w:r w:rsidRPr="00C812E9">
        <w:rPr>
          <w:i/>
        </w:rPr>
        <w:t>Journal of Economic Behavior &amp; Organization, 83</w:t>
      </w:r>
      <w:r w:rsidRPr="00C812E9">
        <w:t>(1), 50-58.</w:t>
      </w:r>
    </w:p>
    <w:p w:rsidR="00E67099" w:rsidRPr="00C812E9" w:rsidRDefault="00E67099" w:rsidP="00E67099">
      <w:pPr>
        <w:pStyle w:val="EndNoteBibliography"/>
        <w:spacing w:after="0"/>
      </w:pPr>
      <w:r w:rsidRPr="00C812E9">
        <w:t xml:space="preserve">Chatterjee, S., &amp; Hadi, A. S. (2012). </w:t>
      </w:r>
      <w:r w:rsidRPr="00C812E9">
        <w:rPr>
          <w:i/>
        </w:rPr>
        <w:t>Regression analysis by example</w:t>
      </w:r>
      <w:r w:rsidRPr="00C812E9">
        <w:t>. Hoboken, N.J.: Wiley-Interscience.</w:t>
      </w:r>
    </w:p>
    <w:p w:rsidR="008438D1" w:rsidRPr="00C812E9" w:rsidRDefault="00E67099" w:rsidP="00E67099">
      <w:pPr>
        <w:pStyle w:val="EndNoteBibliography"/>
        <w:spacing w:after="0"/>
      </w:pPr>
      <w:r w:rsidRPr="00C812E9">
        <w:t xml:space="preserve">Chen, S., Ni, X., &amp; Tong, J. Y. (2016). Gender diversity in the boardroom and risk management: A case of R&amp;D investment. </w:t>
      </w:r>
      <w:r w:rsidRPr="00C812E9">
        <w:rPr>
          <w:i/>
        </w:rPr>
        <w:t>Journal of Business Ethics, 136</w:t>
      </w:r>
      <w:r w:rsidRPr="00C812E9">
        <w:t>(3), 599-621.</w:t>
      </w:r>
    </w:p>
    <w:p w:rsidR="008438D1" w:rsidRPr="00C812E9" w:rsidRDefault="008438D1" w:rsidP="008438D1">
      <w:pPr>
        <w:autoSpaceDE w:val="0"/>
        <w:autoSpaceDN w:val="0"/>
        <w:adjustRightInd w:val="0"/>
        <w:spacing w:after="0" w:line="240" w:lineRule="auto"/>
        <w:jc w:val="both"/>
        <w:rPr>
          <w:sz w:val="20"/>
          <w:szCs w:val="20"/>
          <w:lang w:val="en-US"/>
        </w:rPr>
      </w:pPr>
      <w:r w:rsidRPr="00C812E9">
        <w:rPr>
          <w:rFonts w:ascii="Times New Roman" w:hAnsi="Times New Roman"/>
          <w:sz w:val="20"/>
          <w:szCs w:val="20"/>
          <w:lang w:val="en-US" w:eastAsia="fr-FR"/>
        </w:rPr>
        <w:t>Chung, J., &amp; Monroe, G. (2001). A research note on the effects of gender and task complexity on an audit judgment. Behavioral Research in Accounting, 13(</w:t>
      </w:r>
      <w:r w:rsidRPr="00C812E9">
        <w:rPr>
          <w:rFonts w:ascii="Times New Roman" w:hAnsi="Times New Roman"/>
          <w:i/>
          <w:sz w:val="20"/>
          <w:szCs w:val="20"/>
          <w:lang w:val="en-US" w:eastAsia="fr-FR"/>
        </w:rPr>
        <w:t>1</w:t>
      </w:r>
      <w:r w:rsidRPr="00C812E9">
        <w:rPr>
          <w:rFonts w:ascii="Times New Roman" w:hAnsi="Times New Roman"/>
          <w:sz w:val="20"/>
          <w:szCs w:val="20"/>
          <w:lang w:val="en-US" w:eastAsia="fr-FR"/>
        </w:rPr>
        <w:t>), 111–125.</w:t>
      </w:r>
    </w:p>
    <w:p w:rsidR="008438D1" w:rsidRPr="00C812E9" w:rsidRDefault="008438D1" w:rsidP="008438D1">
      <w:pPr>
        <w:autoSpaceDE w:val="0"/>
        <w:autoSpaceDN w:val="0"/>
        <w:adjustRightInd w:val="0"/>
        <w:spacing w:after="0" w:line="240" w:lineRule="auto"/>
        <w:jc w:val="both"/>
        <w:rPr>
          <w:rFonts w:ascii="Times New Roman" w:hAnsi="Times New Roman"/>
          <w:sz w:val="20"/>
          <w:szCs w:val="20"/>
          <w:lang w:val="en-US" w:eastAsia="fr-FR"/>
        </w:rPr>
      </w:pPr>
      <w:r w:rsidRPr="00C812E9">
        <w:rPr>
          <w:rFonts w:ascii="Times New Roman" w:hAnsi="Times New Roman"/>
          <w:sz w:val="20"/>
          <w:szCs w:val="20"/>
          <w:lang w:val="en-US" w:eastAsia="fr-FR"/>
        </w:rPr>
        <w:t>Chung, J., &amp; Monroe, G. (1998). Gender differences in information processing: An empirical test of the hypothesis con</w:t>
      </w:r>
      <w:r w:rsidRPr="00C812E9">
        <w:rPr>
          <w:rFonts w:ascii="Times New Roman" w:hAnsi="Times New Roman"/>
          <w:sz w:val="20"/>
          <w:szCs w:val="20"/>
          <w:lang w:eastAsia="fr-FR"/>
        </w:rPr>
        <w:t>ﬁ</w:t>
      </w:r>
      <w:r w:rsidRPr="00C812E9">
        <w:rPr>
          <w:rFonts w:ascii="Times New Roman" w:hAnsi="Times New Roman"/>
          <w:sz w:val="20"/>
          <w:szCs w:val="20"/>
          <w:lang w:val="en-US" w:eastAsia="fr-FR"/>
        </w:rPr>
        <w:t>rming strategy in an audit context. Accounting and Finance, 38(</w:t>
      </w:r>
      <w:r w:rsidRPr="00C812E9">
        <w:rPr>
          <w:rFonts w:ascii="Times New Roman" w:hAnsi="Times New Roman"/>
          <w:i/>
          <w:sz w:val="20"/>
          <w:szCs w:val="20"/>
          <w:lang w:val="en-US" w:eastAsia="fr-FR"/>
        </w:rPr>
        <w:t>2</w:t>
      </w:r>
      <w:r w:rsidRPr="00C812E9">
        <w:rPr>
          <w:rFonts w:ascii="Times New Roman" w:hAnsi="Times New Roman"/>
          <w:sz w:val="20"/>
          <w:szCs w:val="20"/>
          <w:lang w:val="en-US" w:eastAsia="fr-FR"/>
        </w:rPr>
        <w:t>), 265–279.</w:t>
      </w:r>
    </w:p>
    <w:p w:rsidR="00E67099" w:rsidRPr="00C812E9" w:rsidRDefault="00E67099" w:rsidP="00C812E9">
      <w:pPr>
        <w:pStyle w:val="EndNoteBibliography"/>
        <w:spacing w:after="0"/>
      </w:pPr>
      <w:r w:rsidRPr="00C812E9">
        <w:t xml:space="preserve">Daily, C. M., Certo, S. T., &amp; Dalton, D. R. (1999). A decade of corporate women: Some progress in the boardroom, none in the executive suite. </w:t>
      </w:r>
      <w:r w:rsidRPr="00C812E9">
        <w:rPr>
          <w:i/>
        </w:rPr>
        <w:t>Strategic Management Journal, 20</w:t>
      </w:r>
      <w:r w:rsidRPr="00C812E9">
        <w:t>(1), 93-99.</w:t>
      </w:r>
    </w:p>
    <w:p w:rsidR="00E67099" w:rsidRPr="00C812E9" w:rsidRDefault="00E67099" w:rsidP="00E67099">
      <w:pPr>
        <w:pStyle w:val="EndNoteBibliography"/>
        <w:spacing w:after="0"/>
      </w:pPr>
      <w:r w:rsidRPr="00C812E9">
        <w:lastRenderedPageBreak/>
        <w:t xml:space="preserve">Dang, R., Bender, A.-F., &amp; Scotto, M.-J. (2014). Women on French corporate board of directors: How do they differ from their male counterparts? </w:t>
      </w:r>
      <w:r w:rsidRPr="00C812E9">
        <w:rPr>
          <w:i/>
        </w:rPr>
        <w:t>Journal of Applied Business Research, 30</w:t>
      </w:r>
      <w:r w:rsidRPr="00C812E9">
        <w:t>(2), 489-507.</w:t>
      </w:r>
    </w:p>
    <w:p w:rsidR="00E67099" w:rsidRPr="00C812E9" w:rsidRDefault="00E67099" w:rsidP="00E67099">
      <w:pPr>
        <w:pStyle w:val="EndNoteBibliography"/>
        <w:spacing w:after="0"/>
      </w:pPr>
      <w:r w:rsidRPr="00C812E9">
        <w:t xml:space="preserve">Durand, R., &amp; Vargas, V. (2003). Ownership, organization, and private firms' efficient use of resources. </w:t>
      </w:r>
      <w:r w:rsidRPr="00C812E9">
        <w:rPr>
          <w:i/>
        </w:rPr>
        <w:t>Strategic Management Journal, 24</w:t>
      </w:r>
      <w:r w:rsidRPr="00C812E9">
        <w:t>(7), 667-675.</w:t>
      </w:r>
    </w:p>
    <w:p w:rsidR="00E67099" w:rsidRPr="00C812E9" w:rsidRDefault="00E67099" w:rsidP="00E67099">
      <w:pPr>
        <w:pStyle w:val="EndNoteBibliography"/>
        <w:spacing w:after="0"/>
      </w:pPr>
      <w:r w:rsidRPr="00C812E9">
        <w:t xml:space="preserve">Faccio, M., Marchica, M.-T., &amp; Mura, R. (2011). Large shareholder diversification and corporate risk-taking. </w:t>
      </w:r>
      <w:r w:rsidRPr="00C812E9">
        <w:rPr>
          <w:i/>
        </w:rPr>
        <w:t>Review of Financial Studies, 24</w:t>
      </w:r>
      <w:r w:rsidRPr="00C812E9">
        <w:t>(11), 3601-3641.</w:t>
      </w:r>
    </w:p>
    <w:p w:rsidR="00E67099" w:rsidRPr="00C812E9" w:rsidRDefault="00E67099" w:rsidP="00E67099">
      <w:pPr>
        <w:pStyle w:val="EndNoteBibliography"/>
        <w:spacing w:after="0"/>
      </w:pPr>
      <w:r w:rsidRPr="00C812E9">
        <w:t xml:space="preserve">Faccio, M., Marchica, M.-T., &amp; Mura, R. (2016). CEO gender, corporate risk-taking, and the efficiency of capital allocation. </w:t>
      </w:r>
      <w:r w:rsidRPr="00C812E9">
        <w:rPr>
          <w:i/>
        </w:rPr>
        <w:t>Journal of Corporate Finance, 39</w:t>
      </w:r>
      <w:r w:rsidRPr="00C812E9">
        <w:t>(August), 193-209.</w:t>
      </w:r>
    </w:p>
    <w:p w:rsidR="00E67099" w:rsidRPr="00C812E9" w:rsidRDefault="00E67099" w:rsidP="00E67099">
      <w:pPr>
        <w:pStyle w:val="EndNoteBibliography"/>
        <w:spacing w:after="0"/>
      </w:pPr>
      <w:r w:rsidRPr="00C812E9">
        <w:t xml:space="preserve">Fama, E. F., &amp; Jensen, M. C. (1983). Separation of ownership and control. </w:t>
      </w:r>
      <w:r w:rsidRPr="00C812E9">
        <w:rPr>
          <w:i/>
        </w:rPr>
        <w:t>Journal of Law and Economics, 26</w:t>
      </w:r>
      <w:r w:rsidRPr="00C812E9">
        <w:t>(2), 301-326.</w:t>
      </w:r>
    </w:p>
    <w:p w:rsidR="00E67099" w:rsidRPr="00C812E9" w:rsidRDefault="00E67099" w:rsidP="00C812E9">
      <w:pPr>
        <w:pStyle w:val="EndNoteBibliography"/>
        <w:spacing w:after="0"/>
      </w:pPr>
      <w:r w:rsidRPr="00C812E9">
        <w:t xml:space="preserve">Francoeur, C., Labelle, R., &amp; Sinclair-Desgagné, B. (2008). Gender diversity in corporate governance and top management. </w:t>
      </w:r>
      <w:r w:rsidRPr="00C812E9">
        <w:rPr>
          <w:i/>
        </w:rPr>
        <w:t>Journal of Business Ethics, 81</w:t>
      </w:r>
      <w:r w:rsidRPr="00C812E9">
        <w:t>(1), 83-95.</w:t>
      </w:r>
    </w:p>
    <w:p w:rsidR="0088403D" w:rsidRDefault="008438D1" w:rsidP="00C812E9">
      <w:pPr>
        <w:spacing w:after="120" w:line="240" w:lineRule="auto"/>
        <w:rPr>
          <w:rFonts w:ascii="Times New Roman" w:hAnsi="Times New Roman"/>
          <w:i/>
          <w:sz w:val="20"/>
          <w:szCs w:val="20"/>
          <w:lang w:val="en-US"/>
        </w:rPr>
      </w:pPr>
      <w:r w:rsidRPr="00C812E9">
        <w:rPr>
          <w:rFonts w:ascii="Times New Roman" w:hAnsi="Times New Roman"/>
          <w:sz w:val="20"/>
          <w:szCs w:val="20"/>
          <w:lang w:val="en-US"/>
        </w:rPr>
        <w:t>Granie.MA.</w:t>
      </w:r>
      <w:r w:rsidR="00D650DD" w:rsidRPr="00C812E9">
        <w:rPr>
          <w:rFonts w:ascii="Times New Roman" w:hAnsi="Times New Roman"/>
          <w:sz w:val="20"/>
          <w:szCs w:val="20"/>
          <w:lang w:val="en-US"/>
        </w:rPr>
        <w:t xml:space="preserve"> </w:t>
      </w:r>
      <w:r w:rsidRPr="00C812E9">
        <w:rPr>
          <w:rFonts w:ascii="Times New Roman" w:hAnsi="Times New Roman"/>
          <w:sz w:val="20"/>
          <w:szCs w:val="20"/>
          <w:lang w:val="en-US"/>
        </w:rPr>
        <w:t xml:space="preserve">(2013). Gender and Risk Assessment: from understanding to lever for action, </w:t>
      </w:r>
      <w:r w:rsidR="0088403D">
        <w:rPr>
          <w:rFonts w:ascii="Times New Roman" w:hAnsi="Times New Roman"/>
          <w:i/>
          <w:sz w:val="20"/>
          <w:szCs w:val="20"/>
          <w:lang w:val="en-US"/>
        </w:rPr>
        <w:t xml:space="preserve">Questions Vives,  9, 19, 65-87 </w:t>
      </w:r>
    </w:p>
    <w:p w:rsidR="00C812E9" w:rsidRPr="0088403D" w:rsidRDefault="00E67099" w:rsidP="00C812E9">
      <w:pPr>
        <w:spacing w:after="120" w:line="240" w:lineRule="auto"/>
        <w:rPr>
          <w:rFonts w:ascii="Times New Roman" w:hAnsi="Times New Roman"/>
          <w:i/>
          <w:sz w:val="20"/>
          <w:szCs w:val="20"/>
          <w:lang w:val="en-US"/>
        </w:rPr>
      </w:pPr>
      <w:r w:rsidRPr="00C812E9">
        <w:rPr>
          <w:rFonts w:ascii="Times New Roman" w:hAnsi="Times New Roman"/>
          <w:sz w:val="20"/>
          <w:szCs w:val="20"/>
        </w:rPr>
        <w:t xml:space="preserve">Grosvold, J., &amp; Brammer, S. (2011). National institutional systems as antecedents of female board representation: An empirical study. </w:t>
      </w:r>
      <w:r w:rsidRPr="00C812E9">
        <w:rPr>
          <w:rFonts w:ascii="Times New Roman" w:hAnsi="Times New Roman"/>
          <w:i/>
          <w:sz w:val="20"/>
          <w:szCs w:val="20"/>
        </w:rPr>
        <w:t>Corporate Governance: An International Review, 19</w:t>
      </w:r>
      <w:r w:rsidRPr="00C812E9">
        <w:rPr>
          <w:rFonts w:ascii="Times New Roman" w:hAnsi="Times New Roman"/>
          <w:sz w:val="20"/>
          <w:szCs w:val="20"/>
        </w:rPr>
        <w:t>(2), 116-135.</w:t>
      </w:r>
    </w:p>
    <w:p w:rsidR="00E67099" w:rsidRPr="00C812E9" w:rsidRDefault="00E67099" w:rsidP="00C812E9">
      <w:pPr>
        <w:spacing w:after="120" w:line="240" w:lineRule="auto"/>
        <w:rPr>
          <w:rFonts w:ascii="Times New Roman" w:hAnsi="Times New Roman"/>
          <w:i/>
          <w:sz w:val="20"/>
          <w:szCs w:val="20"/>
          <w:lang w:val="en-US"/>
        </w:rPr>
      </w:pPr>
      <w:r w:rsidRPr="00C812E9">
        <w:rPr>
          <w:rFonts w:ascii="Times New Roman" w:hAnsi="Times New Roman"/>
          <w:sz w:val="20"/>
          <w:szCs w:val="20"/>
        </w:rPr>
        <w:t xml:space="preserve">Gul, F. A., Srinidhi, B., &amp; Ng, A. C. (2011). Does board gender diversity improve the informativeness of stock prices? </w:t>
      </w:r>
      <w:r w:rsidRPr="00C812E9">
        <w:rPr>
          <w:rFonts w:ascii="Times New Roman" w:hAnsi="Times New Roman"/>
          <w:i/>
          <w:sz w:val="20"/>
          <w:szCs w:val="20"/>
        </w:rPr>
        <w:t>Journal of accounting and economics, 51</w:t>
      </w:r>
      <w:r w:rsidRPr="00C812E9">
        <w:rPr>
          <w:rFonts w:ascii="Times New Roman" w:hAnsi="Times New Roman"/>
          <w:sz w:val="20"/>
          <w:szCs w:val="20"/>
        </w:rPr>
        <w:t>(3), 314-338.</w:t>
      </w:r>
    </w:p>
    <w:p w:rsidR="00E67099" w:rsidRPr="00C812E9" w:rsidRDefault="00E67099" w:rsidP="00E67099">
      <w:pPr>
        <w:pStyle w:val="EndNoteBibliography"/>
        <w:spacing w:after="0"/>
      </w:pPr>
      <w:r w:rsidRPr="00C812E9">
        <w:t xml:space="preserve">Harrison, D. A., &amp; Klein, K. J. (2007). What's the difference? Diversity constructs as separation, variety, or disparity in organizations. </w:t>
      </w:r>
      <w:r w:rsidRPr="00C812E9">
        <w:rPr>
          <w:i/>
        </w:rPr>
        <w:t>Academy of Management Review, 32</w:t>
      </w:r>
      <w:r w:rsidRPr="00C812E9">
        <w:t>(4), 1199-1228.</w:t>
      </w:r>
    </w:p>
    <w:p w:rsidR="00E67099" w:rsidRPr="00C812E9" w:rsidRDefault="00E67099" w:rsidP="00E67099">
      <w:pPr>
        <w:pStyle w:val="EndNoteBibliography"/>
        <w:spacing w:after="0"/>
      </w:pPr>
      <w:r w:rsidRPr="00C812E9">
        <w:t xml:space="preserve">Harrison, D. A., &amp; Sin, H.-P. (2006). What is diversity and how should it be measured? In A. M. Konrad, P. Prasad, &amp; J. K. Pringle (Eds.), </w:t>
      </w:r>
      <w:r w:rsidRPr="00C812E9">
        <w:rPr>
          <w:i/>
        </w:rPr>
        <w:t>Handbook of workplace diversity</w:t>
      </w:r>
      <w:r w:rsidRPr="00C812E9">
        <w:t xml:space="preserve"> (pp. 191–216). London: Sage.</w:t>
      </w:r>
    </w:p>
    <w:p w:rsidR="00E67099" w:rsidRPr="00C812E9" w:rsidRDefault="00E67099" w:rsidP="00E67099">
      <w:pPr>
        <w:pStyle w:val="EndNoteBibliography"/>
        <w:spacing w:after="0"/>
      </w:pPr>
      <w:r w:rsidRPr="00C812E9">
        <w:t xml:space="preserve">Hayes, R. M., Lemmon, M., &amp; Qiu, M. (2012). Stock options and managerial incentives for risk taking: Evidence from FAS 123R. </w:t>
      </w:r>
      <w:r w:rsidRPr="00C812E9">
        <w:rPr>
          <w:i/>
        </w:rPr>
        <w:t>Journal of Financial Economics, 105</w:t>
      </w:r>
      <w:r w:rsidRPr="00C812E9">
        <w:t>(1), 174-190.</w:t>
      </w:r>
    </w:p>
    <w:p w:rsidR="00E67099" w:rsidRPr="00C812E9" w:rsidRDefault="00E67099" w:rsidP="00E67099">
      <w:pPr>
        <w:pStyle w:val="EndNoteBibliography"/>
        <w:spacing w:after="0"/>
      </w:pPr>
      <w:r w:rsidRPr="00C812E9">
        <w:t xml:space="preserve">Hermalin, B. E., &amp; Weisbach, M. S. (1998). Endogenously chosen boards of directors and their monitoring of the CEO. </w:t>
      </w:r>
      <w:r w:rsidRPr="00C812E9">
        <w:rPr>
          <w:i/>
        </w:rPr>
        <w:t>American Economic Review, 88</w:t>
      </w:r>
      <w:r w:rsidRPr="00C812E9">
        <w:t>(1), 96-118.</w:t>
      </w:r>
    </w:p>
    <w:p w:rsidR="00E67099" w:rsidRPr="00C812E9" w:rsidRDefault="00E67099" w:rsidP="00E67099">
      <w:pPr>
        <w:pStyle w:val="EndNoteBibliography"/>
        <w:spacing w:after="0"/>
      </w:pPr>
      <w:r w:rsidRPr="00C812E9">
        <w:t xml:space="preserve">Hermalin, B. E., &amp; Weisbach, M. S. (2003). Board of Directors as an Endogenously Determined Institution: A Survey of the Economic Literature. </w:t>
      </w:r>
      <w:r w:rsidRPr="00C812E9">
        <w:rPr>
          <w:i/>
        </w:rPr>
        <w:t>Economic Policy Review, 9</w:t>
      </w:r>
      <w:r w:rsidRPr="00C812E9">
        <w:t>(1), 7-20.</w:t>
      </w:r>
    </w:p>
    <w:p w:rsidR="00E67099" w:rsidRPr="00C812E9" w:rsidRDefault="00E67099" w:rsidP="00E67099">
      <w:pPr>
        <w:pStyle w:val="EndNoteBibliography"/>
        <w:spacing w:after="0"/>
      </w:pPr>
      <w:r w:rsidRPr="00C812E9">
        <w:t xml:space="preserve">Hilary, G., &amp; Hui, K. W. (2009). Does religion matter in corporate decision making in America? </w:t>
      </w:r>
      <w:r w:rsidRPr="00C812E9">
        <w:rPr>
          <w:i/>
        </w:rPr>
        <w:t>Journal of Financial Economics, 93</w:t>
      </w:r>
      <w:r w:rsidRPr="00C812E9">
        <w:t>(3), 455-473.</w:t>
      </w:r>
    </w:p>
    <w:p w:rsidR="00E67099" w:rsidRPr="00C812E9" w:rsidRDefault="00E67099" w:rsidP="00E67099">
      <w:pPr>
        <w:pStyle w:val="EndNoteBibliography"/>
        <w:spacing w:after="0"/>
      </w:pPr>
      <w:r w:rsidRPr="00C812E9">
        <w:t xml:space="preserve">Hillman, A. J., Cannella, A. A., Jr., &amp; Harris, I. C. (2002). Women and racial minorities in the boardroom: How do directors differ? </w:t>
      </w:r>
      <w:r w:rsidRPr="00C812E9">
        <w:rPr>
          <w:i/>
        </w:rPr>
        <w:t>Journal of Management, 28</w:t>
      </w:r>
      <w:r w:rsidRPr="00C812E9">
        <w:t>(6), 747-763.</w:t>
      </w:r>
    </w:p>
    <w:p w:rsidR="00E67099" w:rsidRPr="00C812E9" w:rsidRDefault="00E67099" w:rsidP="00E67099">
      <w:pPr>
        <w:pStyle w:val="EndNoteBibliography"/>
        <w:spacing w:after="0"/>
      </w:pPr>
      <w:r w:rsidRPr="00C812E9">
        <w:t xml:space="preserve">Hirschman, A. O. (1970). </w:t>
      </w:r>
      <w:r w:rsidRPr="00C812E9">
        <w:rPr>
          <w:i/>
        </w:rPr>
        <w:t>Exit, voice, and loyalty: responses to decline in firms, organizations and states</w:t>
      </w:r>
      <w:r w:rsidRPr="00C812E9">
        <w:t>. Cambridge: Harvard University Press.</w:t>
      </w:r>
    </w:p>
    <w:p w:rsidR="00E67099" w:rsidRPr="00C812E9" w:rsidRDefault="00E67099" w:rsidP="00E67099">
      <w:pPr>
        <w:pStyle w:val="EndNoteBibliography"/>
        <w:spacing w:after="0"/>
      </w:pPr>
      <w:r w:rsidRPr="00C812E9">
        <w:t xml:space="preserve">Huang, J., &amp; Kisgen, D. J. (2013). Gender and corporate finance: Are male executives overconfident relative to female executives? </w:t>
      </w:r>
      <w:r w:rsidRPr="00C812E9">
        <w:rPr>
          <w:i/>
        </w:rPr>
        <w:t>Journal of Financial Economics, 108</w:t>
      </w:r>
      <w:r w:rsidRPr="00C812E9">
        <w:t>(3), 822-839.</w:t>
      </w:r>
    </w:p>
    <w:p w:rsidR="00E67099" w:rsidRPr="00C812E9" w:rsidRDefault="00E67099" w:rsidP="00E67099">
      <w:pPr>
        <w:pStyle w:val="EndNoteBibliography"/>
        <w:spacing w:after="0"/>
      </w:pPr>
      <w:r w:rsidRPr="00C812E9">
        <w:t xml:space="preserve">Jianakoplos, N. A., &amp; Bernasek, A. (1998). Are women more risk averse? </w:t>
      </w:r>
      <w:r w:rsidRPr="00C812E9">
        <w:rPr>
          <w:i/>
        </w:rPr>
        <w:t>Economic Inquiry, 36</w:t>
      </w:r>
      <w:r w:rsidRPr="00C812E9">
        <w:t>(4), 620-630.</w:t>
      </w:r>
    </w:p>
    <w:p w:rsidR="00E67099" w:rsidRPr="00C812E9" w:rsidRDefault="00E67099" w:rsidP="00E67099">
      <w:pPr>
        <w:pStyle w:val="EndNoteBibliography"/>
        <w:spacing w:after="0"/>
      </w:pPr>
      <w:r w:rsidRPr="00C812E9">
        <w:t xml:space="preserve">Jiraporn, P., Chatjuthamard, P., Tong, S., &amp; Kim, Y. S. (2015). Does corporate governance influence corporate risk-taking? Evidence from the Institutional Shareholders Services (ISS). </w:t>
      </w:r>
      <w:r w:rsidRPr="00C812E9">
        <w:rPr>
          <w:i/>
        </w:rPr>
        <w:t>Finance Research Letters, 13</w:t>
      </w:r>
      <w:r w:rsidRPr="00C812E9">
        <w:t>(May), 105-112.</w:t>
      </w:r>
    </w:p>
    <w:p w:rsidR="00E67099" w:rsidRPr="00C812E9" w:rsidRDefault="00E67099" w:rsidP="00E67099">
      <w:pPr>
        <w:pStyle w:val="EndNoteBibliography"/>
        <w:spacing w:after="0"/>
      </w:pPr>
      <w:r w:rsidRPr="00C812E9">
        <w:t>John, K., Litov, L., &amp; Yeung, B. (2008). Corporate governance and risk</w:t>
      </w:r>
      <w:r w:rsidRPr="00C812E9">
        <w:rPr>
          <w:rFonts w:ascii="Cambria Math" w:hAnsi="Cambria Math" w:cs="Cambria Math"/>
        </w:rPr>
        <w:t>‐</w:t>
      </w:r>
      <w:r w:rsidRPr="00C812E9">
        <w:t xml:space="preserve">taking. </w:t>
      </w:r>
      <w:r w:rsidRPr="00C812E9">
        <w:rPr>
          <w:i/>
        </w:rPr>
        <w:t>Journal of Finance, 63</w:t>
      </w:r>
      <w:r w:rsidRPr="00C812E9">
        <w:t>(4), 1679-1728.</w:t>
      </w:r>
    </w:p>
    <w:p w:rsidR="00E67099" w:rsidRPr="00C812E9" w:rsidRDefault="00E67099" w:rsidP="00E67099">
      <w:pPr>
        <w:pStyle w:val="EndNoteBibliography"/>
        <w:spacing w:after="0"/>
      </w:pPr>
      <w:r w:rsidRPr="00C812E9">
        <w:t xml:space="preserve">Johnson, S. G., Schnatterly, K., &amp; Hill, A. D. (2013). Board composition beyond independence: Social capital, human capital, and demographics. </w:t>
      </w:r>
      <w:r w:rsidRPr="00C812E9">
        <w:rPr>
          <w:i/>
        </w:rPr>
        <w:t>Journal of Management, 39</w:t>
      </w:r>
      <w:r w:rsidRPr="00C812E9">
        <w:t>(1), 232-262.</w:t>
      </w:r>
    </w:p>
    <w:p w:rsidR="00E67099" w:rsidRPr="00C812E9" w:rsidRDefault="00E67099" w:rsidP="00E67099">
      <w:pPr>
        <w:pStyle w:val="EndNoteBibliography"/>
        <w:spacing w:after="0"/>
      </w:pPr>
      <w:r w:rsidRPr="00C812E9">
        <w:t xml:space="preserve">Jones, T. M., &amp; Gautschi, F. H. (1988). Will the ethics of business change? A survey of future executives. </w:t>
      </w:r>
      <w:r w:rsidRPr="00C812E9">
        <w:rPr>
          <w:i/>
        </w:rPr>
        <w:t>Journal of Business Ethics, 7</w:t>
      </w:r>
      <w:r w:rsidRPr="00C812E9">
        <w:t>(4), 231-248.</w:t>
      </w:r>
    </w:p>
    <w:p w:rsidR="00E67099" w:rsidRPr="00C812E9" w:rsidRDefault="00E67099" w:rsidP="00E67099">
      <w:pPr>
        <w:pStyle w:val="EndNoteBibliography"/>
        <w:spacing w:after="0"/>
      </w:pPr>
      <w:r w:rsidRPr="00C812E9">
        <w:t xml:space="preserve">Konrad, A. M., Kramer, V., &amp; Erkut, S. (2008). Critical mass: The impact of three or more women on corporate boards. </w:t>
      </w:r>
      <w:r w:rsidRPr="00C812E9">
        <w:rPr>
          <w:i/>
        </w:rPr>
        <w:t>Organizational Dynamics, 37</w:t>
      </w:r>
      <w:r w:rsidRPr="00C812E9">
        <w:t>(2), 145-164.</w:t>
      </w:r>
    </w:p>
    <w:p w:rsidR="00E67099" w:rsidRPr="00C812E9" w:rsidRDefault="00E67099" w:rsidP="00E67099">
      <w:pPr>
        <w:pStyle w:val="EndNoteBibliography"/>
        <w:spacing w:after="0"/>
      </w:pPr>
      <w:r w:rsidRPr="00C812E9">
        <w:t xml:space="preserve">Levi, M., Li, K., &amp; Zhang, F. (2014). Director gender and mergers and acquisitions. </w:t>
      </w:r>
      <w:r w:rsidRPr="00C812E9">
        <w:rPr>
          <w:i/>
        </w:rPr>
        <w:t>Journal of Corporate Finance, 28</w:t>
      </w:r>
      <w:r w:rsidRPr="00C812E9">
        <w:t>, 185-200.</w:t>
      </w:r>
    </w:p>
    <w:p w:rsidR="00E67099" w:rsidRPr="00C812E9" w:rsidRDefault="00E67099" w:rsidP="00E67099">
      <w:pPr>
        <w:pStyle w:val="EndNoteBibliography"/>
        <w:spacing w:after="0"/>
      </w:pPr>
      <w:r w:rsidRPr="00C812E9">
        <w:t xml:space="preserve">Li, K., Griffin, D., Yue, H., &amp; Zhao, L. (2013). How does culture influence corporate risk-taking? </w:t>
      </w:r>
      <w:r w:rsidRPr="00C812E9">
        <w:rPr>
          <w:i/>
        </w:rPr>
        <w:t>Journal of Corporate Finance, 23</w:t>
      </w:r>
      <w:r w:rsidRPr="00C812E9">
        <w:t>, 1-22.</w:t>
      </w:r>
    </w:p>
    <w:p w:rsidR="00E67099" w:rsidRPr="00C812E9" w:rsidRDefault="00E67099" w:rsidP="00E67099">
      <w:pPr>
        <w:pStyle w:val="EndNoteBibliography"/>
        <w:spacing w:after="0"/>
      </w:pPr>
      <w:r w:rsidRPr="00C812E9">
        <w:t xml:space="preserve">Loukil, N., &amp; Yousfi, O. (2016). Does Gender Diversity on Corporate Boards Increase Risk-Taking? </w:t>
      </w:r>
      <w:r w:rsidRPr="00C812E9">
        <w:rPr>
          <w:i/>
        </w:rPr>
        <w:t>Canadian Journal of Administrative Sciences, 33</w:t>
      </w:r>
      <w:r w:rsidRPr="00C812E9">
        <w:t>(1), 66-81.</w:t>
      </w:r>
    </w:p>
    <w:p w:rsidR="00E67099" w:rsidRPr="00C812E9" w:rsidRDefault="00E67099" w:rsidP="00E67099">
      <w:pPr>
        <w:pStyle w:val="EndNoteBibliography"/>
        <w:spacing w:after="0"/>
      </w:pPr>
      <w:r w:rsidRPr="00C812E9">
        <w:t xml:space="preserve">Majumdar, S. K. (1997). The impact of size and age on firm-level performance: some evidence from India. </w:t>
      </w:r>
      <w:r w:rsidRPr="00C812E9">
        <w:rPr>
          <w:i/>
        </w:rPr>
        <w:t>Review of Industrial Organization, 12</w:t>
      </w:r>
      <w:r w:rsidRPr="00C812E9">
        <w:t>(2), 231-241.</w:t>
      </w:r>
    </w:p>
    <w:p w:rsidR="00E67099" w:rsidRPr="00C812E9" w:rsidRDefault="00E67099" w:rsidP="00E67099">
      <w:pPr>
        <w:pStyle w:val="EndNoteBibliography"/>
        <w:spacing w:after="0"/>
      </w:pPr>
      <w:r w:rsidRPr="00C812E9">
        <w:t xml:space="preserve">Martín-Ugedo, J. F., &amp; Minguez-Vera, A. (2014). Firm performance and women on the board: Evidence from Spanish small and medium-sized enterprises. </w:t>
      </w:r>
      <w:r w:rsidRPr="00C812E9">
        <w:rPr>
          <w:i/>
        </w:rPr>
        <w:t>Feminist Economics, 20</w:t>
      </w:r>
      <w:r w:rsidRPr="00C812E9">
        <w:t>(3), 136-162.</w:t>
      </w:r>
    </w:p>
    <w:p w:rsidR="00E67099" w:rsidRPr="00C812E9" w:rsidRDefault="00E67099" w:rsidP="00E67099">
      <w:pPr>
        <w:pStyle w:val="EndNoteBibliography"/>
        <w:spacing w:after="0"/>
      </w:pPr>
      <w:r w:rsidRPr="00C812E9">
        <w:lastRenderedPageBreak/>
        <w:t xml:space="preserve">Matsa, D. A., &amp; Miller, A. R. (2013). A female style in corporate leadership? Evidence from quotas. </w:t>
      </w:r>
      <w:r w:rsidRPr="00C812E9">
        <w:rPr>
          <w:i/>
        </w:rPr>
        <w:t>American Economic Journal: Applied Economics, 5</w:t>
      </w:r>
      <w:r w:rsidRPr="00C812E9">
        <w:t>(3), 136-169.</w:t>
      </w:r>
    </w:p>
    <w:p w:rsidR="00E67099" w:rsidRPr="00C812E9" w:rsidRDefault="00E67099" w:rsidP="00E67099">
      <w:pPr>
        <w:pStyle w:val="EndNoteBibliography"/>
        <w:spacing w:after="0"/>
      </w:pPr>
      <w:r w:rsidRPr="00C812E9">
        <w:t xml:space="preserve">Miller, T., &amp; del Carmen Triana, M. (2009). Demographic diversity in the boardroom: Mediators of the board diversity-firm performance relationship. </w:t>
      </w:r>
      <w:r w:rsidRPr="00C812E9">
        <w:rPr>
          <w:i/>
        </w:rPr>
        <w:t>Journal of Management Studies, 46</w:t>
      </w:r>
      <w:r w:rsidRPr="00C812E9">
        <w:t>(5), 755-786.</w:t>
      </w:r>
    </w:p>
    <w:p w:rsidR="00E67099" w:rsidRPr="00C812E9" w:rsidRDefault="00E67099" w:rsidP="00E67099">
      <w:pPr>
        <w:pStyle w:val="EndNoteBibliography"/>
        <w:spacing w:after="0"/>
      </w:pPr>
      <w:r w:rsidRPr="00C812E9">
        <w:t xml:space="preserve">Milliken, F. J., &amp; Martins, L. L. (1996). Searching for Common Threads: Understanding the Multiple Effects of Diversity in Organizational Groups. </w:t>
      </w:r>
      <w:r w:rsidRPr="00C812E9">
        <w:rPr>
          <w:i/>
        </w:rPr>
        <w:t>Academy of Management Review, 21</w:t>
      </w:r>
      <w:r w:rsidRPr="00C812E9">
        <w:t>(2), 402-433.</w:t>
      </w:r>
    </w:p>
    <w:p w:rsidR="00E67099" w:rsidRPr="00C812E9" w:rsidRDefault="00E67099" w:rsidP="00E823AD">
      <w:pPr>
        <w:pStyle w:val="EndNoteBibliography"/>
        <w:spacing w:after="0"/>
      </w:pPr>
      <w:r w:rsidRPr="00C812E9">
        <w:t xml:space="preserve">Mínguez-Vera, A., &amp; Martin, A. (2011). Gender and management on Spanish SMEs: an empirical analysis. </w:t>
      </w:r>
      <w:r w:rsidRPr="00C812E9">
        <w:rPr>
          <w:i/>
        </w:rPr>
        <w:t>The International Journal of Human Resource Management, 22</w:t>
      </w:r>
      <w:r w:rsidRPr="00C812E9">
        <w:t>(14), 2852-2873.</w:t>
      </w:r>
    </w:p>
    <w:p w:rsidR="00E67099" w:rsidRPr="00C812E9" w:rsidRDefault="00E67099" w:rsidP="00E823AD">
      <w:pPr>
        <w:pStyle w:val="EndNoteBibliography"/>
        <w:spacing w:after="0"/>
      </w:pPr>
      <w:r w:rsidRPr="00C812E9">
        <w:t xml:space="preserve">Nakano, M., &amp; Nguyen, P. (2012). Board size and corporate risk taking: further evidence from Japan. </w:t>
      </w:r>
      <w:r w:rsidRPr="00C812E9">
        <w:rPr>
          <w:i/>
        </w:rPr>
        <w:t>Corporate Governance: An International Review, 20</w:t>
      </w:r>
      <w:r w:rsidRPr="00C812E9">
        <w:t>(4), 369-387.</w:t>
      </w:r>
    </w:p>
    <w:p w:rsidR="00E67099" w:rsidRPr="00C812E9" w:rsidRDefault="00E67099" w:rsidP="00E823AD">
      <w:pPr>
        <w:pStyle w:val="EndNoteBibliography"/>
        <w:spacing w:after="0"/>
      </w:pPr>
      <w:r w:rsidRPr="00C812E9">
        <w:t>Nelson, J. A. (2012). Are women really more risk-averse than men? Tufts University, GDAE Working Paper No. 12-05.</w:t>
      </w:r>
    </w:p>
    <w:p w:rsidR="003D34E4" w:rsidRPr="00C812E9" w:rsidRDefault="003D34E4" w:rsidP="00E823AD">
      <w:pPr>
        <w:pStyle w:val="EndNoteBibliography"/>
        <w:spacing w:after="0"/>
      </w:pPr>
      <w:r w:rsidRPr="00C812E9">
        <w:t>Nelson, J.A. ( 2016). Not so strong evidence for Gender Differences in Tisk Taking, Feminist Economics, 22:2, 114-142</w:t>
      </w:r>
    </w:p>
    <w:p w:rsidR="00E67099" w:rsidRPr="00C812E9" w:rsidRDefault="00E67099" w:rsidP="00E823AD">
      <w:pPr>
        <w:pStyle w:val="EndNoteBibliography"/>
        <w:spacing w:after="0"/>
      </w:pPr>
      <w:r w:rsidRPr="00C812E9">
        <w:t xml:space="preserve">Perryman, A. A., Fernando, G. D., &amp; Tripathy, A. (2016). Do gender differences persist? An examination of gender diversity on firm performance, risk, and executive compensation. </w:t>
      </w:r>
      <w:r w:rsidRPr="00C812E9">
        <w:rPr>
          <w:i/>
        </w:rPr>
        <w:t>Journal of Business Research, 69</w:t>
      </w:r>
      <w:r w:rsidRPr="00C812E9">
        <w:t>(2), 579-586.</w:t>
      </w:r>
    </w:p>
    <w:p w:rsidR="00E67099" w:rsidRPr="00C812E9" w:rsidRDefault="00E67099" w:rsidP="00E823AD">
      <w:pPr>
        <w:pStyle w:val="EndNoteBibliography"/>
        <w:spacing w:after="0"/>
      </w:pPr>
      <w:r w:rsidRPr="00C812E9">
        <w:t xml:space="preserve">Peterson, R. A., Beltramini, R. F., &amp; Kozmetsky, G. (1991). Concerns of college students regarding business ethics: A replication. </w:t>
      </w:r>
      <w:r w:rsidRPr="00C812E9">
        <w:rPr>
          <w:i/>
        </w:rPr>
        <w:t>Journal of Business Ethics, 10</w:t>
      </w:r>
      <w:r w:rsidRPr="00C812E9">
        <w:t>(10), 733-738.</w:t>
      </w:r>
    </w:p>
    <w:p w:rsidR="00E67099" w:rsidRPr="00C812E9" w:rsidRDefault="00E67099" w:rsidP="00E823AD">
      <w:pPr>
        <w:pStyle w:val="EndNoteBibliography"/>
        <w:spacing w:after="0"/>
      </w:pPr>
      <w:r w:rsidRPr="00C812E9">
        <w:t xml:space="preserve">Powell, M., &amp; Ansic, D. (1997). Gender differences in risk behaviour in financial decision-making: An experimental analysis. </w:t>
      </w:r>
      <w:r w:rsidRPr="00C812E9">
        <w:rPr>
          <w:i/>
        </w:rPr>
        <w:t>Journal of economic psychology, 18</w:t>
      </w:r>
      <w:r w:rsidRPr="00C812E9">
        <w:t>(6), 605-628.</w:t>
      </w:r>
    </w:p>
    <w:p w:rsidR="00E823AD" w:rsidRPr="00C812E9" w:rsidRDefault="008438D1" w:rsidP="00E823AD">
      <w:pPr>
        <w:autoSpaceDE w:val="0"/>
        <w:autoSpaceDN w:val="0"/>
        <w:adjustRightInd w:val="0"/>
        <w:spacing w:after="0" w:line="240" w:lineRule="auto"/>
        <w:jc w:val="both"/>
        <w:rPr>
          <w:rFonts w:ascii="Times New Roman" w:hAnsi="Times New Roman"/>
          <w:sz w:val="20"/>
          <w:szCs w:val="20"/>
          <w:lang w:val="en-US" w:eastAsia="fr-FR"/>
        </w:rPr>
      </w:pPr>
      <w:r w:rsidRPr="00C812E9">
        <w:rPr>
          <w:rFonts w:ascii="Times New Roman" w:hAnsi="Times New Roman"/>
          <w:sz w:val="20"/>
          <w:szCs w:val="20"/>
          <w:lang w:val="en-US" w:eastAsia="fr-FR"/>
        </w:rPr>
        <w:t xml:space="preserve">Ray, D. M. (2005). Corporate boards and corporate democracy. </w:t>
      </w:r>
      <w:r w:rsidRPr="00C812E9">
        <w:rPr>
          <w:rFonts w:ascii="Times New Roman" w:hAnsi="Times New Roman"/>
          <w:i/>
          <w:sz w:val="20"/>
          <w:szCs w:val="20"/>
          <w:lang w:val="en-US" w:eastAsia="fr-FR"/>
        </w:rPr>
        <w:t>The Journal of Corporate Citizenship</w:t>
      </w:r>
      <w:r w:rsidRPr="00C812E9">
        <w:rPr>
          <w:rFonts w:ascii="Times New Roman" w:hAnsi="Times New Roman"/>
          <w:sz w:val="20"/>
          <w:szCs w:val="20"/>
          <w:lang w:val="en-US" w:eastAsia="fr-FR"/>
        </w:rPr>
        <w:t>, 20, 93–105.</w:t>
      </w:r>
    </w:p>
    <w:p w:rsidR="00E823AD" w:rsidRPr="00C812E9" w:rsidRDefault="00E823AD" w:rsidP="00E823AD">
      <w:pPr>
        <w:autoSpaceDE w:val="0"/>
        <w:autoSpaceDN w:val="0"/>
        <w:adjustRightInd w:val="0"/>
        <w:spacing w:after="0" w:line="240" w:lineRule="auto"/>
        <w:jc w:val="both"/>
        <w:rPr>
          <w:rFonts w:ascii="Times New Roman" w:hAnsi="Times New Roman"/>
          <w:sz w:val="20"/>
          <w:szCs w:val="20"/>
          <w:lang w:val="en-US" w:eastAsia="fr-FR"/>
        </w:rPr>
      </w:pPr>
      <w:r w:rsidRPr="00C812E9">
        <w:rPr>
          <w:rFonts w:ascii="Times New Roman" w:hAnsi="Times New Roman"/>
          <w:sz w:val="20"/>
          <w:szCs w:val="20"/>
          <w:lang w:val="en"/>
        </w:rPr>
        <w:t xml:space="preserve">Rowe, R., Maughan, B., &amp; Goodman, R. M. (2004). Childhood psychiatric disorder and unintentional injury : findings from a national cohort study. </w:t>
      </w:r>
      <w:r w:rsidRPr="00C812E9">
        <w:rPr>
          <w:rStyle w:val="Accentuation"/>
          <w:rFonts w:ascii="Times New Roman" w:hAnsi="Times New Roman"/>
          <w:sz w:val="20"/>
          <w:szCs w:val="20"/>
        </w:rPr>
        <w:t>Journal of Pediatric Psychology, 29</w:t>
      </w:r>
      <w:r w:rsidRPr="00C812E9">
        <w:rPr>
          <w:rFonts w:ascii="Times New Roman" w:hAnsi="Times New Roman"/>
          <w:sz w:val="20"/>
          <w:szCs w:val="20"/>
        </w:rPr>
        <w:t>(2), 119-130</w:t>
      </w:r>
      <w:r w:rsidRPr="00C812E9">
        <w:rPr>
          <w:rFonts w:ascii="Times New Roman" w:hAnsi="Times New Roman"/>
          <w:sz w:val="20"/>
          <w:szCs w:val="20"/>
          <w:highlight w:val="yellow"/>
          <w:lang w:val="en-US" w:eastAsia="fr-FR"/>
        </w:rPr>
        <w:t>.</w:t>
      </w:r>
    </w:p>
    <w:p w:rsidR="00E823AD" w:rsidRPr="00C812E9" w:rsidRDefault="00E67099" w:rsidP="00E823AD">
      <w:pPr>
        <w:pStyle w:val="EndNoteBibliography"/>
        <w:spacing w:after="0"/>
      </w:pPr>
      <w:r w:rsidRPr="00C812E9">
        <w:t xml:space="preserve">Sah, R. K., &amp; Stiglitz, J. E. (1991). The quality of managers in centralized versus decentralized organizations. </w:t>
      </w:r>
      <w:r w:rsidRPr="00C812E9">
        <w:rPr>
          <w:i/>
        </w:rPr>
        <w:t>Quarterly Journal of Economics, 106</w:t>
      </w:r>
      <w:r w:rsidRPr="00C812E9">
        <w:t>(1), 289-295.</w:t>
      </w:r>
    </w:p>
    <w:p w:rsidR="00E823AD" w:rsidRPr="00C812E9" w:rsidRDefault="00E823AD" w:rsidP="00E823AD">
      <w:pPr>
        <w:pStyle w:val="EndNoteBibliography"/>
        <w:spacing w:after="0"/>
      </w:pPr>
      <w:r w:rsidRPr="00C812E9">
        <w:rPr>
          <w:szCs w:val="20"/>
          <w:lang w:val="en"/>
        </w:rPr>
        <w:t xml:space="preserve">Sarrasin, O., &amp; Mayor, E. (2010, May). </w:t>
      </w:r>
      <w:r w:rsidRPr="00C812E9">
        <w:rPr>
          <w:rStyle w:val="Accentuation"/>
          <w:szCs w:val="20"/>
          <w:lang w:val="en"/>
        </w:rPr>
        <w:t>Cognitive appraisal and risk perception: what does really matter, biological sex or typical gender traits?</w:t>
      </w:r>
      <w:r w:rsidRPr="00C812E9">
        <w:rPr>
          <w:szCs w:val="20"/>
          <w:lang w:val="en"/>
        </w:rPr>
        <w:t xml:space="preserve"> Paper presented at the Gender Studies - Work in Progress Meeting. </w:t>
      </w:r>
      <w:r w:rsidRPr="00C812E9">
        <w:rPr>
          <w:szCs w:val="20"/>
          <w:lang w:val="nl-NL"/>
        </w:rPr>
        <w:t>Interdisziplinäres Zentrum für Geschlechterforschung, University of Bern, Switzerland.</w:t>
      </w:r>
    </w:p>
    <w:p w:rsidR="00E67099" w:rsidRPr="00C812E9" w:rsidRDefault="00E67099" w:rsidP="00E67099">
      <w:pPr>
        <w:pStyle w:val="EndNoteBibliography"/>
        <w:spacing w:after="0"/>
      </w:pPr>
      <w:r w:rsidRPr="00C812E9">
        <w:t xml:space="preserve">Sila, V., Gonzaleza, A., &amp; Hagendorff, J. (2016). Women on board: Does boardroom gender diversity affect firm risk. </w:t>
      </w:r>
      <w:r w:rsidRPr="00C812E9">
        <w:rPr>
          <w:i/>
        </w:rPr>
        <w:t>Journal of Corporate Finance, 36</w:t>
      </w:r>
      <w:r w:rsidRPr="00C812E9">
        <w:t>(February), 26-53.</w:t>
      </w:r>
    </w:p>
    <w:p w:rsidR="00E67099" w:rsidRPr="00C812E9" w:rsidRDefault="00E67099" w:rsidP="00E67099">
      <w:pPr>
        <w:pStyle w:val="EndNoteBibliography"/>
        <w:spacing w:after="0"/>
      </w:pPr>
      <w:r w:rsidRPr="00C812E9">
        <w:t xml:space="preserve">Singh, V., Terjesen, S., &amp; Vinnicombe, S. (2008). Newly appointed directors in the boardroom: How do women and men differ? </w:t>
      </w:r>
      <w:r w:rsidRPr="00C812E9">
        <w:rPr>
          <w:i/>
        </w:rPr>
        <w:t>European Management Journal, 26</w:t>
      </w:r>
      <w:r w:rsidRPr="00C812E9">
        <w:t>(1), 48-58.</w:t>
      </w:r>
    </w:p>
    <w:p w:rsidR="00E67099" w:rsidRPr="00C812E9" w:rsidRDefault="00E67099" w:rsidP="00E67099">
      <w:pPr>
        <w:pStyle w:val="EndNoteBibliography"/>
        <w:spacing w:after="0"/>
      </w:pPr>
      <w:r w:rsidRPr="00C812E9">
        <w:t xml:space="preserve">Subrahmanyam, V., Rangan, N., &amp; Rosenstein, S. (1997). The role of outside directors in bank acquisitions. </w:t>
      </w:r>
      <w:r w:rsidRPr="00C812E9">
        <w:rPr>
          <w:i/>
        </w:rPr>
        <w:t>Financial Management, 26</w:t>
      </w:r>
      <w:r w:rsidRPr="00C812E9">
        <w:t>(3), 23-36.</w:t>
      </w:r>
    </w:p>
    <w:p w:rsidR="00E67099" w:rsidRPr="00C812E9" w:rsidRDefault="00E67099" w:rsidP="00E67099">
      <w:pPr>
        <w:pStyle w:val="EndNoteBibliography"/>
        <w:spacing w:after="0"/>
      </w:pPr>
      <w:r w:rsidRPr="00C812E9">
        <w:t xml:space="preserve">Tate, G., &amp; Yang, L. (2015). Female leadership and gender equity: Evidence from plant closure. </w:t>
      </w:r>
      <w:r w:rsidRPr="00C812E9">
        <w:rPr>
          <w:i/>
        </w:rPr>
        <w:t>Journal of Financial Economics, 117</w:t>
      </w:r>
      <w:r w:rsidRPr="00C812E9">
        <w:t>(1), 77-97.</w:t>
      </w:r>
    </w:p>
    <w:p w:rsidR="00E67099" w:rsidRPr="00C812E9" w:rsidRDefault="00E67099" w:rsidP="00E67099">
      <w:pPr>
        <w:pStyle w:val="EndNoteBibliography"/>
        <w:spacing w:after="0"/>
      </w:pPr>
      <w:r w:rsidRPr="00C812E9">
        <w:t xml:space="preserve">Terjesen, S., Sealy, R., &amp; Singh, V. (2009). Women directors on corporate boards: A review and research agenda. </w:t>
      </w:r>
      <w:r w:rsidRPr="00C812E9">
        <w:rPr>
          <w:i/>
        </w:rPr>
        <w:t>Corporate Governance: An International Review, 17</w:t>
      </w:r>
      <w:r w:rsidRPr="00C812E9">
        <w:t>(3), 320-337.</w:t>
      </w:r>
    </w:p>
    <w:p w:rsidR="00F45FC5" w:rsidRPr="00C812E9" w:rsidRDefault="00F45FC5" w:rsidP="00F45FC5">
      <w:pPr>
        <w:autoSpaceDE w:val="0"/>
        <w:autoSpaceDN w:val="0"/>
        <w:adjustRightInd w:val="0"/>
        <w:spacing w:after="0" w:line="240" w:lineRule="auto"/>
        <w:jc w:val="both"/>
        <w:rPr>
          <w:rFonts w:ascii="Times New Roman" w:hAnsi="Times New Roman"/>
          <w:sz w:val="20"/>
          <w:szCs w:val="20"/>
          <w:lang w:val="en-US" w:eastAsia="fr-FR"/>
        </w:rPr>
      </w:pPr>
      <w:r w:rsidRPr="00C812E9">
        <w:rPr>
          <w:rFonts w:ascii="Times New Roman" w:hAnsi="Times New Roman"/>
          <w:sz w:val="20"/>
          <w:szCs w:val="20"/>
          <w:lang w:val="en-US" w:eastAsia="fr-FR"/>
        </w:rPr>
        <w:t>Trinidad, C., &amp; Normore, A. H. (2005). Leadership and gender: A dangerous liaison?, L</w:t>
      </w:r>
      <w:r w:rsidRPr="00C812E9">
        <w:rPr>
          <w:rFonts w:ascii="Times New Roman" w:hAnsi="Times New Roman"/>
          <w:i/>
          <w:sz w:val="20"/>
          <w:szCs w:val="20"/>
          <w:lang w:val="en-US" w:eastAsia="fr-FR"/>
        </w:rPr>
        <w:t>eadership &amp; Organization Development Journal</w:t>
      </w:r>
      <w:r w:rsidRPr="00C812E9">
        <w:rPr>
          <w:rFonts w:ascii="Times New Roman" w:hAnsi="Times New Roman"/>
          <w:sz w:val="20"/>
          <w:szCs w:val="20"/>
          <w:lang w:val="en-US" w:eastAsia="fr-FR"/>
        </w:rPr>
        <w:t>, 26(</w:t>
      </w:r>
      <w:r w:rsidRPr="00C812E9">
        <w:rPr>
          <w:rFonts w:ascii="Times New Roman" w:hAnsi="Times New Roman"/>
          <w:i/>
          <w:sz w:val="20"/>
          <w:szCs w:val="20"/>
          <w:lang w:val="en-US" w:eastAsia="fr-FR"/>
        </w:rPr>
        <w:t>7</w:t>
      </w:r>
      <w:r w:rsidRPr="00C812E9">
        <w:rPr>
          <w:rFonts w:ascii="Times New Roman" w:hAnsi="Times New Roman"/>
          <w:sz w:val="20"/>
          <w:szCs w:val="20"/>
          <w:lang w:val="en-US" w:eastAsia="fr-FR"/>
        </w:rPr>
        <w:t>), 574–590.</w:t>
      </w:r>
    </w:p>
    <w:p w:rsidR="00E67099" w:rsidRPr="00C812E9" w:rsidRDefault="00E67099" w:rsidP="00E67099">
      <w:pPr>
        <w:pStyle w:val="EndNoteBibliography"/>
        <w:spacing w:after="0"/>
      </w:pPr>
      <w:r w:rsidRPr="00C812E9">
        <w:t xml:space="preserve">Weimer, J., &amp; Pape, J. C. (1999). A taxonomy of systems of corporate governance. </w:t>
      </w:r>
      <w:r w:rsidRPr="00C812E9">
        <w:rPr>
          <w:i/>
        </w:rPr>
        <w:t>Corporate Governance: An International Review, 7</w:t>
      </w:r>
      <w:r w:rsidRPr="00C812E9">
        <w:t>(2), 152-166.</w:t>
      </w:r>
    </w:p>
    <w:p w:rsidR="00E67099" w:rsidRPr="00C812E9" w:rsidRDefault="00E67099" w:rsidP="00E67099">
      <w:pPr>
        <w:pStyle w:val="EndNoteBibliography"/>
        <w:spacing w:after="0"/>
      </w:pPr>
      <w:r w:rsidRPr="00C812E9">
        <w:t xml:space="preserve">Windmeijer, F. (2005). A finite sample correction for the variance of linear efficient two-step GMM estimators. </w:t>
      </w:r>
      <w:r w:rsidRPr="00C812E9">
        <w:rPr>
          <w:i/>
        </w:rPr>
        <w:t>Journal of Econometrics, 126</w:t>
      </w:r>
      <w:r w:rsidRPr="00C812E9">
        <w:t>(1), 25-51.</w:t>
      </w:r>
    </w:p>
    <w:p w:rsidR="00E67099" w:rsidRPr="00C812E9" w:rsidRDefault="00E67099" w:rsidP="00E67099">
      <w:pPr>
        <w:pStyle w:val="EndNoteBibliography"/>
        <w:spacing w:after="0"/>
      </w:pPr>
      <w:r w:rsidRPr="00C812E9">
        <w:t xml:space="preserve">Wintoki, M. B., Linck, J. S., &amp; Netter, J. M. (2012). Endogeneity and the dynamics of internal corporate governance. </w:t>
      </w:r>
      <w:r w:rsidRPr="00C812E9">
        <w:rPr>
          <w:i/>
        </w:rPr>
        <w:t>Journal of Financial Economics, 105</w:t>
      </w:r>
      <w:r w:rsidRPr="00C812E9">
        <w:t>(3), 581-606.</w:t>
      </w:r>
    </w:p>
    <w:p w:rsidR="00E67099" w:rsidRPr="00C812E9" w:rsidRDefault="00E67099" w:rsidP="00E67099">
      <w:pPr>
        <w:pStyle w:val="EndNoteBibliography"/>
        <w:spacing w:after="0"/>
      </w:pPr>
      <w:r w:rsidRPr="00C812E9">
        <w:t xml:space="preserve">Yermack, D. (1996). Higher market valuation of companies with a small board of directors. </w:t>
      </w:r>
      <w:r w:rsidRPr="00C812E9">
        <w:rPr>
          <w:i/>
        </w:rPr>
        <w:t>Journal of Financial Economics, 40</w:t>
      </w:r>
      <w:r w:rsidRPr="00C812E9">
        <w:t>(2), 185-211.</w:t>
      </w:r>
    </w:p>
    <w:p w:rsidR="00E67099" w:rsidRPr="00C812E9" w:rsidRDefault="00E67099" w:rsidP="00E67099">
      <w:pPr>
        <w:pStyle w:val="EndNoteBibliography"/>
      </w:pPr>
      <w:r w:rsidRPr="00C812E9">
        <w:t xml:space="preserve">Zhang, H. (2009). Effect of derivative accounting rules on corporate risk-management behavior. </w:t>
      </w:r>
      <w:r w:rsidRPr="00C812E9">
        <w:rPr>
          <w:i/>
        </w:rPr>
        <w:t>Journal of accounting and economics, 47</w:t>
      </w:r>
      <w:r w:rsidRPr="00C812E9">
        <w:t>(3), 244-264.</w:t>
      </w:r>
    </w:p>
    <w:p w:rsidR="004507DA" w:rsidRPr="00C812E9" w:rsidRDefault="005D7B73" w:rsidP="00F45FC5">
      <w:pPr>
        <w:spacing w:after="120" w:line="240" w:lineRule="auto"/>
        <w:jc w:val="both"/>
        <w:rPr>
          <w:rFonts w:ascii="Times New Roman" w:hAnsi="Times New Roman"/>
          <w:sz w:val="20"/>
          <w:lang w:val="en-US"/>
        </w:rPr>
      </w:pPr>
      <w:r w:rsidRPr="00C812E9">
        <w:rPr>
          <w:rFonts w:ascii="Times New Roman" w:hAnsi="Times New Roman"/>
          <w:sz w:val="20"/>
          <w:lang w:val="en-US"/>
        </w:rPr>
        <w:fldChar w:fldCharType="end"/>
      </w:r>
    </w:p>
    <w:p w:rsidR="004507DA" w:rsidRPr="00C812E9" w:rsidRDefault="004507DA" w:rsidP="004507DA">
      <w:pPr>
        <w:autoSpaceDE w:val="0"/>
        <w:autoSpaceDN w:val="0"/>
        <w:adjustRightInd w:val="0"/>
        <w:spacing w:before="120" w:after="120" w:line="360" w:lineRule="auto"/>
        <w:jc w:val="both"/>
        <w:rPr>
          <w:rFonts w:ascii="Times New Roman" w:hAnsi="Times New Roman"/>
          <w:sz w:val="20"/>
          <w:szCs w:val="20"/>
          <w:highlight w:val="yellow"/>
          <w:lang w:val="en-US" w:eastAsia="fr-FR"/>
        </w:rPr>
      </w:pPr>
    </w:p>
    <w:p w:rsidR="004507DA" w:rsidRPr="00C812E9" w:rsidRDefault="004507DA" w:rsidP="004507DA">
      <w:pPr>
        <w:autoSpaceDE w:val="0"/>
        <w:autoSpaceDN w:val="0"/>
        <w:adjustRightInd w:val="0"/>
        <w:spacing w:before="120" w:after="120" w:line="360" w:lineRule="auto"/>
        <w:jc w:val="both"/>
        <w:rPr>
          <w:rFonts w:ascii="Times New Roman" w:hAnsi="Times New Roman"/>
          <w:sz w:val="20"/>
          <w:szCs w:val="20"/>
          <w:highlight w:val="yellow"/>
          <w:lang w:val="en-US" w:eastAsia="fr-FR"/>
        </w:rPr>
      </w:pPr>
    </w:p>
    <w:p w:rsidR="004507DA" w:rsidRPr="00C812E9" w:rsidRDefault="004507DA" w:rsidP="004507DA">
      <w:pPr>
        <w:autoSpaceDE w:val="0"/>
        <w:autoSpaceDN w:val="0"/>
        <w:adjustRightInd w:val="0"/>
        <w:spacing w:after="0" w:line="240" w:lineRule="auto"/>
        <w:ind w:firstLine="142"/>
        <w:jc w:val="both"/>
        <w:rPr>
          <w:rFonts w:ascii="Times New Roman" w:hAnsi="Times New Roman"/>
          <w:sz w:val="20"/>
          <w:szCs w:val="20"/>
          <w:lang w:val="en-US" w:eastAsia="fr-FR"/>
        </w:rPr>
      </w:pPr>
    </w:p>
    <w:p w:rsidR="008438D1" w:rsidRPr="00C812E9" w:rsidRDefault="008438D1" w:rsidP="007F3E17">
      <w:pPr>
        <w:spacing w:after="120" w:line="240" w:lineRule="auto"/>
        <w:rPr>
          <w:rFonts w:ascii="Times New Roman" w:hAnsi="Times New Roman"/>
          <w:i/>
          <w:sz w:val="20"/>
          <w:szCs w:val="20"/>
          <w:lang w:val="en-US"/>
        </w:rPr>
      </w:pPr>
    </w:p>
    <w:p w:rsidR="009D550D" w:rsidRPr="00C812E9" w:rsidRDefault="00AC1A9A" w:rsidP="007F3E17">
      <w:pPr>
        <w:spacing w:after="120" w:line="240" w:lineRule="auto"/>
        <w:rPr>
          <w:rFonts w:ascii="Times New Roman" w:hAnsi="Times New Roman"/>
          <w:sz w:val="20"/>
          <w:lang w:val="en-US"/>
        </w:rPr>
      </w:pPr>
      <w:r w:rsidRPr="00C812E9">
        <w:rPr>
          <w:rFonts w:ascii="Times New Roman" w:hAnsi="Times New Roman"/>
          <w:sz w:val="20"/>
          <w:lang w:val="en-US"/>
        </w:rPr>
        <w:br w:type="page"/>
      </w:r>
      <w:bookmarkStart w:id="6" w:name="Table1"/>
      <w:r w:rsidRPr="00C812E9">
        <w:rPr>
          <w:rFonts w:ascii="Times New Roman" w:hAnsi="Times New Roman"/>
          <w:b/>
          <w:sz w:val="20"/>
          <w:lang w:val="en-US"/>
        </w:rPr>
        <w:lastRenderedPageBreak/>
        <w:t>Table 1</w:t>
      </w:r>
      <w:bookmarkEnd w:id="6"/>
      <w:r w:rsidRPr="00C812E9">
        <w:rPr>
          <w:rFonts w:ascii="Times New Roman" w:hAnsi="Times New Roman"/>
          <w:sz w:val="20"/>
          <w:lang w:val="en-US"/>
        </w:rPr>
        <w:t xml:space="preserve">   Definition of variables</w:t>
      </w:r>
    </w:p>
    <w:tbl>
      <w:tblPr>
        <w:tblW w:w="0" w:type="auto"/>
        <w:tblBorders>
          <w:top w:val="single" w:sz="4" w:space="0" w:color="auto"/>
          <w:bottom w:val="single" w:sz="4" w:space="0" w:color="auto"/>
        </w:tblBorders>
        <w:tblLook w:val="04A0" w:firstRow="1" w:lastRow="0" w:firstColumn="1" w:lastColumn="0" w:noHBand="0" w:noVBand="1"/>
      </w:tblPr>
      <w:tblGrid>
        <w:gridCol w:w="1951"/>
        <w:gridCol w:w="7336"/>
      </w:tblGrid>
      <w:tr w:rsidR="00503AF9" w:rsidRPr="00C812E9" w:rsidTr="00A7225E">
        <w:tc>
          <w:tcPr>
            <w:tcW w:w="1951" w:type="dxa"/>
            <w:tcBorders>
              <w:top w:val="single" w:sz="4" w:space="0" w:color="auto"/>
              <w:bottom w:val="single" w:sz="4" w:space="0" w:color="auto"/>
            </w:tcBorders>
            <w:shd w:val="clear" w:color="auto" w:fill="auto"/>
          </w:tcPr>
          <w:p w:rsidR="00503AF9" w:rsidRPr="00C812E9" w:rsidRDefault="00503AF9" w:rsidP="008908E0">
            <w:pPr>
              <w:spacing w:before="40" w:after="40" w:line="240" w:lineRule="auto"/>
              <w:jc w:val="both"/>
              <w:rPr>
                <w:rFonts w:ascii="Times New Roman" w:hAnsi="Times New Roman"/>
                <w:b/>
                <w:sz w:val="20"/>
                <w:lang w:val="en-US"/>
              </w:rPr>
            </w:pPr>
            <w:r w:rsidRPr="00C812E9">
              <w:rPr>
                <w:rFonts w:ascii="Times New Roman" w:hAnsi="Times New Roman"/>
                <w:b/>
                <w:sz w:val="20"/>
                <w:lang w:val="en-US"/>
              </w:rPr>
              <w:t>Variable</w:t>
            </w:r>
          </w:p>
        </w:tc>
        <w:tc>
          <w:tcPr>
            <w:tcW w:w="7336" w:type="dxa"/>
            <w:tcBorders>
              <w:top w:val="single" w:sz="4" w:space="0" w:color="auto"/>
              <w:bottom w:val="single" w:sz="4" w:space="0" w:color="auto"/>
            </w:tcBorders>
            <w:shd w:val="clear" w:color="auto" w:fill="auto"/>
          </w:tcPr>
          <w:p w:rsidR="00503AF9" w:rsidRPr="00C812E9" w:rsidRDefault="00503AF9" w:rsidP="008908E0">
            <w:pPr>
              <w:spacing w:before="40" w:after="40" w:line="240" w:lineRule="auto"/>
              <w:jc w:val="both"/>
              <w:rPr>
                <w:rFonts w:ascii="Times New Roman" w:hAnsi="Times New Roman"/>
                <w:b/>
                <w:sz w:val="20"/>
                <w:lang w:val="en-US"/>
              </w:rPr>
            </w:pPr>
            <w:r w:rsidRPr="00C812E9">
              <w:rPr>
                <w:rFonts w:ascii="Times New Roman" w:hAnsi="Times New Roman"/>
                <w:b/>
                <w:sz w:val="20"/>
                <w:lang w:val="en-US"/>
              </w:rPr>
              <w:t>Definition</w:t>
            </w:r>
          </w:p>
        </w:tc>
      </w:tr>
      <w:tr w:rsidR="00503AF9" w:rsidRPr="00C812E9" w:rsidTr="00A7225E">
        <w:tc>
          <w:tcPr>
            <w:tcW w:w="1951" w:type="dxa"/>
            <w:tcBorders>
              <w:top w:val="single" w:sz="4" w:space="0" w:color="auto"/>
            </w:tcBorders>
            <w:shd w:val="clear" w:color="auto" w:fill="auto"/>
          </w:tcPr>
          <w:p w:rsidR="00503AF9" w:rsidRPr="00C812E9" w:rsidRDefault="000D6771" w:rsidP="008908E0">
            <w:pPr>
              <w:spacing w:before="40" w:after="0" w:line="240" w:lineRule="auto"/>
              <w:jc w:val="both"/>
              <w:rPr>
                <w:rFonts w:ascii="Times New Roman" w:hAnsi="Times New Roman"/>
                <w:sz w:val="20"/>
                <w:lang w:val="en-US"/>
              </w:rPr>
            </w:pPr>
            <w:r w:rsidRPr="00C812E9">
              <w:rPr>
                <w:rFonts w:ascii="Times New Roman" w:hAnsi="Times New Roman"/>
                <w:sz w:val="20"/>
                <w:lang w:val="en-US"/>
              </w:rPr>
              <w:t>Risk-taking</w:t>
            </w:r>
          </w:p>
        </w:tc>
        <w:tc>
          <w:tcPr>
            <w:tcW w:w="7336" w:type="dxa"/>
            <w:tcBorders>
              <w:top w:val="single" w:sz="4" w:space="0" w:color="auto"/>
            </w:tcBorders>
            <w:shd w:val="clear" w:color="auto" w:fill="auto"/>
          </w:tcPr>
          <w:p w:rsidR="00503AF9" w:rsidRPr="00C812E9" w:rsidRDefault="00987BC6" w:rsidP="008908E0">
            <w:pPr>
              <w:spacing w:before="40" w:after="0" w:line="240" w:lineRule="auto"/>
              <w:jc w:val="both"/>
              <w:rPr>
                <w:rFonts w:ascii="Times New Roman" w:hAnsi="Times New Roman"/>
                <w:sz w:val="20"/>
                <w:lang w:val="en-US"/>
              </w:rPr>
            </w:pPr>
            <w:r w:rsidRPr="00C812E9">
              <w:rPr>
                <w:rFonts w:ascii="Times New Roman" w:hAnsi="Times New Roman"/>
                <w:sz w:val="20"/>
                <w:lang w:val="en-US"/>
              </w:rPr>
              <w:t>S</w:t>
            </w:r>
            <w:r w:rsidR="007C3F19" w:rsidRPr="00C812E9">
              <w:rPr>
                <w:rFonts w:ascii="Times New Roman" w:hAnsi="Times New Roman"/>
                <w:sz w:val="20"/>
                <w:lang w:val="en-US"/>
              </w:rPr>
              <w:t>tandard deviation of return on assets (ROA</w:t>
            </w:r>
            <w:r w:rsidRPr="00C812E9">
              <w:rPr>
                <w:rFonts w:ascii="Times New Roman" w:hAnsi="Times New Roman"/>
                <w:sz w:val="20"/>
                <w:lang w:val="en-US"/>
              </w:rPr>
              <w:t>) over a 5-year time window</w:t>
            </w:r>
            <w:r w:rsidR="00A7225E" w:rsidRPr="00C812E9">
              <w:rPr>
                <w:rFonts w:ascii="Times New Roman" w:hAnsi="Times New Roman"/>
                <w:sz w:val="20"/>
                <w:lang w:val="en-US"/>
              </w:rPr>
              <w:t>.</w:t>
            </w:r>
          </w:p>
        </w:tc>
      </w:tr>
      <w:tr w:rsidR="00503AF9" w:rsidRPr="00C812E9" w:rsidTr="00A7225E">
        <w:tc>
          <w:tcPr>
            <w:tcW w:w="1951" w:type="dxa"/>
            <w:shd w:val="clear" w:color="auto" w:fill="auto"/>
          </w:tcPr>
          <w:p w:rsidR="00503AF9" w:rsidRPr="00C812E9" w:rsidRDefault="00A7225E" w:rsidP="008908E0">
            <w:pPr>
              <w:spacing w:after="0" w:line="240" w:lineRule="auto"/>
              <w:jc w:val="both"/>
              <w:rPr>
                <w:rFonts w:ascii="Times New Roman" w:hAnsi="Times New Roman"/>
                <w:sz w:val="20"/>
                <w:lang w:val="en-US"/>
              </w:rPr>
            </w:pPr>
            <w:proofErr w:type="spellStart"/>
            <w:r w:rsidRPr="00C812E9">
              <w:rPr>
                <w:rFonts w:ascii="Times New Roman" w:hAnsi="Times New Roman"/>
                <w:sz w:val="20"/>
                <w:lang w:val="en-US"/>
              </w:rPr>
              <w:t>Blau’s</w:t>
            </w:r>
            <w:proofErr w:type="spellEnd"/>
            <w:r w:rsidRPr="00C812E9">
              <w:rPr>
                <w:rFonts w:ascii="Times New Roman" w:hAnsi="Times New Roman"/>
                <w:sz w:val="20"/>
                <w:lang w:val="en-US"/>
              </w:rPr>
              <w:t xml:space="preserve"> index</w:t>
            </w:r>
          </w:p>
        </w:tc>
        <w:tc>
          <w:tcPr>
            <w:tcW w:w="7336" w:type="dxa"/>
            <w:shd w:val="clear" w:color="auto" w:fill="auto"/>
          </w:tcPr>
          <w:p w:rsidR="00503AF9" w:rsidRPr="00C812E9" w:rsidRDefault="00987BC6" w:rsidP="008908E0">
            <w:pPr>
              <w:spacing w:after="0" w:line="240" w:lineRule="auto"/>
              <w:jc w:val="both"/>
              <w:rPr>
                <w:rFonts w:ascii="Times New Roman" w:hAnsi="Times New Roman"/>
                <w:sz w:val="20"/>
                <w:lang w:val="en-US"/>
              </w:rPr>
            </w:pPr>
            <w:r w:rsidRPr="00C812E9">
              <w:rPr>
                <w:rFonts w:ascii="Times New Roman" w:hAnsi="Times New Roman"/>
                <w:sz w:val="20"/>
                <w:lang w:val="en-US"/>
              </w:rPr>
              <w:t>Calculated</w:t>
            </w:r>
            <w:r w:rsidR="0012490D" w:rsidRPr="00C812E9">
              <w:rPr>
                <w:rFonts w:ascii="Times New Roman" w:hAnsi="Times New Roman"/>
                <w:sz w:val="20"/>
                <w:lang w:val="en-US"/>
              </w:rPr>
              <w:t xml:space="preserve"> as (1 – </w:t>
            </w:r>
            <w:r w:rsidR="0012490D" w:rsidRPr="00C812E9">
              <w:rPr>
                <w:rFonts w:ascii="Times New Roman" w:hAnsi="Times New Roman"/>
                <w:sz w:val="24"/>
                <w:lang w:val="en-US"/>
              </w:rPr>
              <w:t>Σ</w:t>
            </w:r>
            <w:r w:rsidR="0012490D" w:rsidRPr="00C812E9">
              <w:rPr>
                <w:rFonts w:ascii="Times New Roman" w:hAnsi="Times New Roman"/>
                <w:sz w:val="20"/>
                <w:lang w:val="en-US"/>
              </w:rPr>
              <w:t xml:space="preserve"> </w:t>
            </w:r>
            <w:r w:rsidR="0012490D" w:rsidRPr="00C812E9">
              <w:rPr>
                <w:rFonts w:ascii="Times New Roman" w:hAnsi="Times New Roman"/>
                <w:i/>
                <w:sz w:val="20"/>
                <w:lang w:val="en-US"/>
              </w:rPr>
              <w:t>ρ</w:t>
            </w:r>
            <w:r w:rsidR="0012490D" w:rsidRPr="00C812E9">
              <w:rPr>
                <w:rFonts w:ascii="Times New Roman" w:hAnsi="Times New Roman"/>
                <w:i/>
                <w:sz w:val="20"/>
                <w:vertAlign w:val="subscript"/>
                <w:lang w:val="en-US"/>
              </w:rPr>
              <w:t>i</w:t>
            </w:r>
            <w:r w:rsidR="0012490D" w:rsidRPr="00C812E9">
              <w:rPr>
                <w:rFonts w:ascii="Times New Roman" w:hAnsi="Times New Roman"/>
                <w:sz w:val="20"/>
                <w:lang w:val="en-US"/>
              </w:rPr>
              <w:t xml:space="preserve">²), where </w:t>
            </w:r>
            <w:proofErr w:type="spellStart"/>
            <w:r w:rsidR="0012490D" w:rsidRPr="00C812E9">
              <w:rPr>
                <w:rFonts w:ascii="Times New Roman" w:hAnsi="Times New Roman"/>
                <w:i/>
                <w:sz w:val="20"/>
                <w:lang w:val="en-US"/>
              </w:rPr>
              <w:t>ρ</w:t>
            </w:r>
            <w:r w:rsidR="0012490D" w:rsidRPr="00C812E9">
              <w:rPr>
                <w:rFonts w:ascii="Times New Roman" w:hAnsi="Times New Roman"/>
                <w:i/>
                <w:sz w:val="20"/>
                <w:vertAlign w:val="subscript"/>
                <w:lang w:val="en-US"/>
              </w:rPr>
              <w:t>i</w:t>
            </w:r>
            <w:proofErr w:type="spellEnd"/>
            <w:r w:rsidR="0012490D" w:rsidRPr="00C812E9">
              <w:rPr>
                <w:rFonts w:ascii="Times New Roman" w:hAnsi="Times New Roman"/>
                <w:sz w:val="20"/>
                <w:lang w:val="en-US"/>
              </w:rPr>
              <w:t xml:space="preserve"> is the percentage of board members in each category.</w:t>
            </w:r>
          </w:p>
        </w:tc>
      </w:tr>
      <w:tr w:rsidR="00503AF9" w:rsidRPr="00C812E9" w:rsidTr="00A7225E">
        <w:tc>
          <w:tcPr>
            <w:tcW w:w="1951" w:type="dxa"/>
            <w:shd w:val="clear" w:color="auto" w:fill="auto"/>
          </w:tcPr>
          <w:p w:rsidR="00503AF9" w:rsidRPr="00C812E9" w:rsidRDefault="00A7225E" w:rsidP="008908E0">
            <w:pPr>
              <w:spacing w:after="0" w:line="240" w:lineRule="auto"/>
              <w:jc w:val="both"/>
              <w:rPr>
                <w:rFonts w:ascii="Times New Roman" w:hAnsi="Times New Roman"/>
                <w:sz w:val="20"/>
                <w:lang w:val="en-US"/>
              </w:rPr>
            </w:pPr>
            <w:r w:rsidRPr="00C812E9">
              <w:rPr>
                <w:rFonts w:ascii="Times New Roman" w:hAnsi="Times New Roman"/>
                <w:sz w:val="20"/>
                <w:lang w:val="en-US"/>
              </w:rPr>
              <w:t>Firm size</w:t>
            </w:r>
          </w:p>
        </w:tc>
        <w:tc>
          <w:tcPr>
            <w:tcW w:w="7336" w:type="dxa"/>
            <w:shd w:val="clear" w:color="auto" w:fill="auto"/>
          </w:tcPr>
          <w:p w:rsidR="00503AF9" w:rsidRPr="00C812E9" w:rsidRDefault="00987BC6" w:rsidP="008908E0">
            <w:pPr>
              <w:spacing w:after="0" w:line="240" w:lineRule="auto"/>
              <w:jc w:val="both"/>
              <w:rPr>
                <w:rFonts w:ascii="Times New Roman" w:hAnsi="Times New Roman"/>
                <w:sz w:val="20"/>
                <w:lang w:val="en-US"/>
              </w:rPr>
            </w:pPr>
            <w:r w:rsidRPr="00C812E9">
              <w:rPr>
                <w:rFonts w:ascii="Times New Roman" w:hAnsi="Times New Roman"/>
                <w:sz w:val="20"/>
                <w:lang w:val="en-US"/>
              </w:rPr>
              <w:t>Natural l</w:t>
            </w:r>
            <w:r w:rsidR="000462F9" w:rsidRPr="00C812E9">
              <w:rPr>
                <w:rFonts w:ascii="Times New Roman" w:hAnsi="Times New Roman"/>
                <w:sz w:val="20"/>
                <w:lang w:val="en-US"/>
              </w:rPr>
              <w:t>ogarithm of total assets (in million</w:t>
            </w:r>
            <w:r w:rsidR="00D86C97" w:rsidRPr="00C812E9">
              <w:rPr>
                <w:rFonts w:ascii="Times New Roman" w:hAnsi="Times New Roman"/>
                <w:sz w:val="20"/>
                <w:lang w:val="en-US"/>
              </w:rPr>
              <w:t>s</w:t>
            </w:r>
            <w:r w:rsidR="000462F9" w:rsidRPr="00C812E9">
              <w:rPr>
                <w:rFonts w:ascii="Times New Roman" w:hAnsi="Times New Roman"/>
                <w:sz w:val="20"/>
                <w:lang w:val="en-US"/>
              </w:rPr>
              <w:t xml:space="preserve"> of Euros)</w:t>
            </w:r>
            <w:r w:rsidR="00D86C97" w:rsidRPr="00C812E9">
              <w:rPr>
                <w:rFonts w:ascii="Times New Roman" w:hAnsi="Times New Roman"/>
                <w:sz w:val="20"/>
                <w:lang w:val="en-US"/>
              </w:rPr>
              <w:t>.</w:t>
            </w:r>
          </w:p>
        </w:tc>
      </w:tr>
      <w:tr w:rsidR="00503AF9" w:rsidRPr="00C812E9" w:rsidTr="00A7225E">
        <w:tc>
          <w:tcPr>
            <w:tcW w:w="1951" w:type="dxa"/>
            <w:shd w:val="clear" w:color="auto" w:fill="auto"/>
          </w:tcPr>
          <w:p w:rsidR="00503AF9" w:rsidRPr="00C812E9" w:rsidRDefault="00A7225E" w:rsidP="008908E0">
            <w:pPr>
              <w:spacing w:after="0" w:line="240" w:lineRule="auto"/>
              <w:jc w:val="both"/>
              <w:rPr>
                <w:rFonts w:ascii="Times New Roman" w:hAnsi="Times New Roman"/>
                <w:sz w:val="20"/>
                <w:lang w:val="en-US"/>
              </w:rPr>
            </w:pPr>
            <w:r w:rsidRPr="00C812E9">
              <w:rPr>
                <w:rFonts w:ascii="Times New Roman" w:hAnsi="Times New Roman"/>
                <w:sz w:val="20"/>
                <w:lang w:val="en-US"/>
              </w:rPr>
              <w:t>Leverage</w:t>
            </w:r>
          </w:p>
        </w:tc>
        <w:tc>
          <w:tcPr>
            <w:tcW w:w="7336" w:type="dxa"/>
            <w:shd w:val="clear" w:color="auto" w:fill="auto"/>
          </w:tcPr>
          <w:p w:rsidR="00503AF9" w:rsidRPr="00C812E9" w:rsidRDefault="005C352F" w:rsidP="008908E0">
            <w:pPr>
              <w:spacing w:after="0" w:line="240" w:lineRule="auto"/>
              <w:jc w:val="both"/>
              <w:rPr>
                <w:rFonts w:ascii="Times New Roman" w:hAnsi="Times New Roman"/>
                <w:sz w:val="20"/>
                <w:lang w:val="en-US"/>
              </w:rPr>
            </w:pPr>
            <w:r w:rsidRPr="00C812E9">
              <w:rPr>
                <w:rFonts w:ascii="Times New Roman" w:hAnsi="Times New Roman"/>
                <w:sz w:val="20"/>
                <w:lang w:val="en-US"/>
              </w:rPr>
              <w:t>Total debt (long term plus short term debt) over total assets.</w:t>
            </w:r>
          </w:p>
        </w:tc>
      </w:tr>
      <w:tr w:rsidR="00503AF9" w:rsidRPr="00C812E9" w:rsidTr="00A7225E">
        <w:tc>
          <w:tcPr>
            <w:tcW w:w="1951" w:type="dxa"/>
            <w:shd w:val="clear" w:color="auto" w:fill="auto"/>
          </w:tcPr>
          <w:p w:rsidR="00503AF9" w:rsidRPr="00C812E9" w:rsidRDefault="00A7225E" w:rsidP="008908E0">
            <w:pPr>
              <w:spacing w:after="0" w:line="240" w:lineRule="auto"/>
              <w:jc w:val="both"/>
              <w:rPr>
                <w:rFonts w:ascii="Times New Roman" w:hAnsi="Times New Roman"/>
                <w:sz w:val="20"/>
                <w:lang w:val="en-US"/>
              </w:rPr>
            </w:pPr>
            <w:r w:rsidRPr="00C812E9">
              <w:rPr>
                <w:rFonts w:ascii="Times New Roman" w:hAnsi="Times New Roman"/>
                <w:sz w:val="20"/>
                <w:lang w:val="en-US"/>
              </w:rPr>
              <w:t>ROA</w:t>
            </w:r>
          </w:p>
        </w:tc>
        <w:tc>
          <w:tcPr>
            <w:tcW w:w="7336" w:type="dxa"/>
            <w:shd w:val="clear" w:color="auto" w:fill="auto"/>
          </w:tcPr>
          <w:p w:rsidR="00503AF9" w:rsidRPr="00C812E9" w:rsidRDefault="00D86C97" w:rsidP="008908E0">
            <w:pPr>
              <w:spacing w:after="0" w:line="240" w:lineRule="auto"/>
              <w:jc w:val="both"/>
              <w:rPr>
                <w:rFonts w:ascii="Times New Roman" w:hAnsi="Times New Roman"/>
                <w:sz w:val="20"/>
                <w:lang w:val="en-US"/>
              </w:rPr>
            </w:pPr>
            <w:r w:rsidRPr="00C812E9">
              <w:rPr>
                <w:rFonts w:ascii="Times New Roman" w:hAnsi="Times New Roman"/>
                <w:sz w:val="20"/>
                <w:lang w:val="en-US"/>
              </w:rPr>
              <w:t>Earnings before interest and taxes to total assets.</w:t>
            </w:r>
          </w:p>
        </w:tc>
      </w:tr>
      <w:tr w:rsidR="00503AF9" w:rsidRPr="00C812E9" w:rsidTr="00A7225E">
        <w:tc>
          <w:tcPr>
            <w:tcW w:w="1951" w:type="dxa"/>
            <w:shd w:val="clear" w:color="auto" w:fill="auto"/>
          </w:tcPr>
          <w:p w:rsidR="00503AF9" w:rsidRPr="00C812E9" w:rsidRDefault="00A7225E" w:rsidP="008908E0">
            <w:pPr>
              <w:spacing w:after="0" w:line="240" w:lineRule="auto"/>
              <w:jc w:val="both"/>
              <w:rPr>
                <w:rFonts w:ascii="Times New Roman" w:hAnsi="Times New Roman"/>
                <w:sz w:val="20"/>
                <w:lang w:val="en-US"/>
              </w:rPr>
            </w:pPr>
            <w:r w:rsidRPr="00C812E9">
              <w:rPr>
                <w:rFonts w:ascii="Times New Roman" w:hAnsi="Times New Roman"/>
                <w:sz w:val="20"/>
                <w:lang w:val="en-US"/>
              </w:rPr>
              <w:t>Firm growth</w:t>
            </w:r>
          </w:p>
        </w:tc>
        <w:tc>
          <w:tcPr>
            <w:tcW w:w="7336" w:type="dxa"/>
            <w:shd w:val="clear" w:color="auto" w:fill="auto"/>
          </w:tcPr>
          <w:p w:rsidR="00503AF9" w:rsidRPr="00C812E9" w:rsidRDefault="00F228EE" w:rsidP="008908E0">
            <w:pPr>
              <w:spacing w:after="0" w:line="240" w:lineRule="auto"/>
              <w:jc w:val="both"/>
              <w:rPr>
                <w:rFonts w:ascii="Times New Roman" w:hAnsi="Times New Roman"/>
                <w:sz w:val="20"/>
                <w:lang w:val="en-US"/>
              </w:rPr>
            </w:pPr>
            <w:r w:rsidRPr="00C812E9">
              <w:rPr>
                <w:rFonts w:ascii="Times New Roman" w:hAnsi="Times New Roman"/>
                <w:sz w:val="20"/>
                <w:lang w:val="en-US"/>
              </w:rPr>
              <w:t>Annual grow rate of sales.</w:t>
            </w:r>
          </w:p>
        </w:tc>
      </w:tr>
      <w:tr w:rsidR="00A7225E" w:rsidRPr="00C812E9" w:rsidTr="00A7225E">
        <w:tc>
          <w:tcPr>
            <w:tcW w:w="1951" w:type="dxa"/>
            <w:shd w:val="clear" w:color="auto" w:fill="auto"/>
          </w:tcPr>
          <w:p w:rsidR="00A7225E" w:rsidRPr="00C812E9" w:rsidRDefault="00A7225E" w:rsidP="008908E0">
            <w:pPr>
              <w:spacing w:after="0" w:line="240" w:lineRule="auto"/>
              <w:jc w:val="both"/>
              <w:rPr>
                <w:rFonts w:ascii="Times New Roman" w:hAnsi="Times New Roman"/>
                <w:sz w:val="20"/>
                <w:lang w:val="en-US"/>
              </w:rPr>
            </w:pPr>
            <w:r w:rsidRPr="00C812E9">
              <w:rPr>
                <w:rFonts w:ascii="Times New Roman" w:hAnsi="Times New Roman"/>
                <w:sz w:val="20"/>
                <w:lang w:val="en-US"/>
              </w:rPr>
              <w:t>Firm age</w:t>
            </w:r>
          </w:p>
        </w:tc>
        <w:tc>
          <w:tcPr>
            <w:tcW w:w="7336" w:type="dxa"/>
            <w:shd w:val="clear" w:color="auto" w:fill="auto"/>
          </w:tcPr>
          <w:p w:rsidR="00A7225E" w:rsidRPr="00C812E9" w:rsidRDefault="00987BC6" w:rsidP="008908E0">
            <w:pPr>
              <w:spacing w:after="0" w:line="240" w:lineRule="auto"/>
              <w:jc w:val="both"/>
              <w:rPr>
                <w:rFonts w:ascii="Times New Roman" w:hAnsi="Times New Roman"/>
                <w:sz w:val="20"/>
                <w:lang w:val="en-US"/>
              </w:rPr>
            </w:pPr>
            <w:r w:rsidRPr="00C812E9">
              <w:rPr>
                <w:rFonts w:ascii="Times New Roman" w:hAnsi="Times New Roman"/>
                <w:sz w:val="20"/>
                <w:lang w:val="en-US"/>
              </w:rPr>
              <w:t>Natural logarithm of the number of years since the inception of the firm.</w:t>
            </w:r>
          </w:p>
        </w:tc>
      </w:tr>
      <w:tr w:rsidR="00A7225E" w:rsidRPr="00C812E9" w:rsidTr="00A7225E">
        <w:tc>
          <w:tcPr>
            <w:tcW w:w="1951" w:type="dxa"/>
            <w:shd w:val="clear" w:color="auto" w:fill="auto"/>
          </w:tcPr>
          <w:p w:rsidR="00A7225E" w:rsidRPr="00C812E9" w:rsidRDefault="00A7225E" w:rsidP="008908E0">
            <w:pPr>
              <w:spacing w:after="0" w:line="240" w:lineRule="auto"/>
              <w:jc w:val="both"/>
              <w:rPr>
                <w:rFonts w:ascii="Times New Roman" w:hAnsi="Times New Roman"/>
                <w:sz w:val="20"/>
                <w:lang w:val="en-US"/>
              </w:rPr>
            </w:pPr>
            <w:r w:rsidRPr="00C812E9">
              <w:rPr>
                <w:rFonts w:ascii="Times New Roman" w:hAnsi="Times New Roman"/>
                <w:sz w:val="20"/>
                <w:lang w:val="en-US"/>
              </w:rPr>
              <w:t>Board size</w:t>
            </w:r>
          </w:p>
        </w:tc>
        <w:tc>
          <w:tcPr>
            <w:tcW w:w="7336" w:type="dxa"/>
            <w:shd w:val="clear" w:color="auto" w:fill="auto"/>
          </w:tcPr>
          <w:p w:rsidR="00A7225E" w:rsidRPr="00C812E9" w:rsidRDefault="00987BC6" w:rsidP="008908E0">
            <w:pPr>
              <w:spacing w:after="0" w:line="240" w:lineRule="auto"/>
              <w:jc w:val="both"/>
              <w:rPr>
                <w:rFonts w:ascii="Times New Roman" w:hAnsi="Times New Roman"/>
                <w:sz w:val="20"/>
                <w:lang w:val="en-US"/>
              </w:rPr>
            </w:pPr>
            <w:r w:rsidRPr="00C812E9">
              <w:rPr>
                <w:rFonts w:ascii="Times New Roman" w:hAnsi="Times New Roman"/>
                <w:sz w:val="20"/>
                <w:lang w:val="en-US"/>
              </w:rPr>
              <w:t>Total number of directors on corporate boards.</w:t>
            </w:r>
          </w:p>
        </w:tc>
      </w:tr>
      <w:tr w:rsidR="00503AF9" w:rsidRPr="00446D03" w:rsidTr="00A7225E">
        <w:tc>
          <w:tcPr>
            <w:tcW w:w="1951" w:type="dxa"/>
            <w:shd w:val="clear" w:color="auto" w:fill="auto"/>
          </w:tcPr>
          <w:p w:rsidR="00503AF9" w:rsidRPr="00C812E9" w:rsidRDefault="00A7225E" w:rsidP="008908E0">
            <w:pPr>
              <w:spacing w:after="40" w:line="240" w:lineRule="auto"/>
              <w:jc w:val="both"/>
              <w:rPr>
                <w:rFonts w:ascii="Times New Roman" w:hAnsi="Times New Roman"/>
                <w:sz w:val="20"/>
                <w:lang w:val="en-US"/>
              </w:rPr>
            </w:pPr>
            <w:r w:rsidRPr="00C812E9">
              <w:rPr>
                <w:rFonts w:ascii="Times New Roman" w:hAnsi="Times New Roman"/>
                <w:sz w:val="20"/>
                <w:lang w:val="en-US"/>
              </w:rPr>
              <w:t>Board independence</w:t>
            </w:r>
          </w:p>
        </w:tc>
        <w:tc>
          <w:tcPr>
            <w:tcW w:w="7336" w:type="dxa"/>
            <w:shd w:val="clear" w:color="auto" w:fill="auto"/>
          </w:tcPr>
          <w:p w:rsidR="00503AF9" w:rsidRPr="00C812E9" w:rsidRDefault="00987BC6" w:rsidP="008908E0">
            <w:pPr>
              <w:spacing w:after="40" w:line="240" w:lineRule="auto"/>
              <w:jc w:val="both"/>
              <w:rPr>
                <w:rFonts w:ascii="Times New Roman" w:hAnsi="Times New Roman"/>
                <w:sz w:val="20"/>
                <w:lang w:val="en-US"/>
              </w:rPr>
            </w:pPr>
            <w:r w:rsidRPr="00C812E9">
              <w:rPr>
                <w:rFonts w:ascii="Times New Roman" w:hAnsi="Times New Roman"/>
                <w:sz w:val="20"/>
                <w:lang w:val="en-US"/>
              </w:rPr>
              <w:t>Percentage of unaffiliated independent director on the board</w:t>
            </w:r>
            <w:r w:rsidR="000F4F5A" w:rsidRPr="00C812E9">
              <w:rPr>
                <w:rFonts w:ascii="Times New Roman" w:hAnsi="Times New Roman"/>
                <w:sz w:val="20"/>
                <w:lang w:val="en-US"/>
              </w:rPr>
              <w:t xml:space="preserve"> (</w:t>
            </w:r>
            <w:proofErr w:type="gramStart"/>
            <w:r w:rsidR="000F4F5A" w:rsidRPr="00C812E9">
              <w:rPr>
                <w:rFonts w:ascii="Times New Roman" w:hAnsi="Times New Roman"/>
                <w:sz w:val="20"/>
                <w:lang w:val="en-US"/>
              </w:rPr>
              <w:t>according to</w:t>
            </w:r>
            <w:proofErr w:type="gramEnd"/>
            <w:r w:rsidR="000F4F5A" w:rsidRPr="00C812E9">
              <w:rPr>
                <w:rFonts w:ascii="Times New Roman" w:hAnsi="Times New Roman"/>
                <w:sz w:val="20"/>
                <w:lang w:val="en-US"/>
              </w:rPr>
              <w:t xml:space="preserve"> the Bouton’s 2002</w:t>
            </w:r>
            <w:r w:rsidRPr="00C812E9">
              <w:rPr>
                <w:rFonts w:ascii="Times New Roman" w:hAnsi="Times New Roman"/>
                <w:sz w:val="20"/>
                <w:lang w:val="en-US"/>
              </w:rPr>
              <w:t xml:space="preserve"> report).</w:t>
            </w:r>
          </w:p>
        </w:tc>
      </w:tr>
    </w:tbl>
    <w:p w:rsidR="00890868" w:rsidRPr="00C812E9" w:rsidRDefault="00890868" w:rsidP="00890868">
      <w:pPr>
        <w:spacing w:before="120" w:after="120" w:line="240" w:lineRule="auto"/>
        <w:jc w:val="both"/>
        <w:rPr>
          <w:rFonts w:ascii="Times New Roman" w:hAnsi="Times New Roman"/>
          <w:sz w:val="20"/>
          <w:lang w:val="en-US"/>
        </w:rPr>
      </w:pPr>
      <w:bookmarkStart w:id="7" w:name="Table2"/>
      <w:r w:rsidRPr="00C812E9">
        <w:rPr>
          <w:rFonts w:ascii="Times New Roman" w:hAnsi="Times New Roman"/>
          <w:b/>
          <w:sz w:val="20"/>
          <w:lang w:val="en-US"/>
        </w:rPr>
        <w:t>Table 2</w:t>
      </w:r>
      <w:bookmarkEnd w:id="7"/>
      <w:r w:rsidRPr="00C812E9">
        <w:rPr>
          <w:rFonts w:ascii="Times New Roman" w:hAnsi="Times New Roman"/>
          <w:sz w:val="20"/>
          <w:lang w:val="en-US"/>
        </w:rPr>
        <w:t xml:space="preserve">   Descriptive statistics</w:t>
      </w:r>
      <w:r w:rsidR="00CF0425" w:rsidRPr="00C812E9">
        <w:rPr>
          <w:rFonts w:ascii="Times New Roman" w:hAnsi="Times New Roman"/>
          <w:sz w:val="20"/>
          <w:lang w:val="en-US"/>
        </w:rPr>
        <w:t xml:space="preserve"> (</w:t>
      </w:r>
      <w:r w:rsidR="00CF0425" w:rsidRPr="00C812E9">
        <w:rPr>
          <w:rFonts w:ascii="Times New Roman" w:hAnsi="Times New Roman"/>
          <w:sz w:val="18"/>
          <w:lang w:val="en-US"/>
        </w:rPr>
        <w:t>N=478</w:t>
      </w:r>
      <w:r w:rsidR="00CF0425" w:rsidRPr="00C812E9">
        <w:rPr>
          <w:rFonts w:ascii="Times New Roman" w:hAnsi="Times New Roman"/>
          <w:sz w:val="20"/>
          <w:lang w:val="en-US"/>
        </w:rPr>
        <w:t>)</w:t>
      </w:r>
    </w:p>
    <w:tbl>
      <w:tblPr>
        <w:tblW w:w="0" w:type="auto"/>
        <w:tblLook w:val="04A0" w:firstRow="1" w:lastRow="0" w:firstColumn="1" w:lastColumn="0" w:noHBand="0" w:noVBand="1"/>
      </w:tblPr>
      <w:tblGrid>
        <w:gridCol w:w="4219"/>
        <w:gridCol w:w="992"/>
        <w:gridCol w:w="993"/>
        <w:gridCol w:w="1038"/>
        <w:gridCol w:w="992"/>
        <w:gridCol w:w="946"/>
      </w:tblGrid>
      <w:tr w:rsidR="00654695" w:rsidRPr="00C812E9" w:rsidTr="00C36B78">
        <w:tc>
          <w:tcPr>
            <w:tcW w:w="4219" w:type="dxa"/>
            <w:tcBorders>
              <w:top w:val="single" w:sz="4" w:space="0" w:color="auto"/>
              <w:bottom w:val="single" w:sz="4" w:space="0" w:color="auto"/>
            </w:tcBorders>
            <w:shd w:val="clear" w:color="auto" w:fill="auto"/>
          </w:tcPr>
          <w:p w:rsidR="00654695" w:rsidRPr="00C812E9" w:rsidRDefault="00654695" w:rsidP="00C36B78">
            <w:pPr>
              <w:spacing w:before="60" w:after="60" w:line="240" w:lineRule="auto"/>
              <w:jc w:val="both"/>
              <w:rPr>
                <w:rFonts w:ascii="Times New Roman" w:hAnsi="Times New Roman"/>
                <w:b/>
                <w:sz w:val="20"/>
                <w:lang w:val="en-GB"/>
              </w:rPr>
            </w:pPr>
            <w:r w:rsidRPr="00C812E9">
              <w:rPr>
                <w:rFonts w:ascii="Times New Roman" w:hAnsi="Times New Roman"/>
                <w:b/>
                <w:sz w:val="20"/>
                <w:lang w:val="en-GB"/>
              </w:rPr>
              <w:t>Variables</w:t>
            </w:r>
          </w:p>
        </w:tc>
        <w:tc>
          <w:tcPr>
            <w:tcW w:w="992" w:type="dxa"/>
            <w:tcBorders>
              <w:top w:val="single" w:sz="4" w:space="0" w:color="auto"/>
              <w:bottom w:val="single" w:sz="4" w:space="0" w:color="auto"/>
            </w:tcBorders>
            <w:shd w:val="clear" w:color="auto" w:fill="auto"/>
          </w:tcPr>
          <w:p w:rsidR="00654695" w:rsidRPr="00C812E9" w:rsidRDefault="00654695" w:rsidP="00C36B78">
            <w:pPr>
              <w:spacing w:before="60" w:after="60" w:line="240" w:lineRule="auto"/>
              <w:jc w:val="both"/>
              <w:rPr>
                <w:rFonts w:ascii="Times New Roman" w:hAnsi="Times New Roman"/>
                <w:b/>
                <w:sz w:val="20"/>
                <w:lang w:val="en-GB"/>
              </w:rPr>
            </w:pPr>
            <w:r w:rsidRPr="00C812E9">
              <w:rPr>
                <w:rFonts w:ascii="Times New Roman" w:hAnsi="Times New Roman"/>
                <w:b/>
                <w:sz w:val="20"/>
                <w:lang w:val="en-GB"/>
              </w:rPr>
              <w:t>Mean</w:t>
            </w:r>
          </w:p>
        </w:tc>
        <w:tc>
          <w:tcPr>
            <w:tcW w:w="993" w:type="dxa"/>
            <w:tcBorders>
              <w:top w:val="single" w:sz="4" w:space="0" w:color="auto"/>
              <w:bottom w:val="single" w:sz="4" w:space="0" w:color="auto"/>
            </w:tcBorders>
            <w:shd w:val="clear" w:color="auto" w:fill="auto"/>
          </w:tcPr>
          <w:p w:rsidR="00654695" w:rsidRPr="00C812E9" w:rsidRDefault="00654695" w:rsidP="00C36B78">
            <w:pPr>
              <w:spacing w:before="60" w:after="60" w:line="240" w:lineRule="auto"/>
              <w:jc w:val="both"/>
              <w:rPr>
                <w:rFonts w:ascii="Times New Roman" w:hAnsi="Times New Roman"/>
                <w:b/>
                <w:sz w:val="20"/>
                <w:lang w:val="en-GB"/>
              </w:rPr>
            </w:pPr>
            <w:r w:rsidRPr="00C812E9">
              <w:rPr>
                <w:rFonts w:ascii="Times New Roman" w:hAnsi="Times New Roman"/>
                <w:b/>
                <w:sz w:val="20"/>
                <w:lang w:val="en-GB"/>
              </w:rPr>
              <w:t>S.D.</w:t>
            </w:r>
          </w:p>
        </w:tc>
        <w:tc>
          <w:tcPr>
            <w:tcW w:w="1038" w:type="dxa"/>
            <w:tcBorders>
              <w:top w:val="single" w:sz="4" w:space="0" w:color="auto"/>
              <w:bottom w:val="single" w:sz="4" w:space="0" w:color="auto"/>
            </w:tcBorders>
            <w:shd w:val="clear" w:color="auto" w:fill="auto"/>
          </w:tcPr>
          <w:p w:rsidR="00654695" w:rsidRPr="00C812E9" w:rsidRDefault="00654695" w:rsidP="00C36B78">
            <w:pPr>
              <w:spacing w:before="60" w:after="60" w:line="240" w:lineRule="auto"/>
              <w:jc w:val="both"/>
              <w:rPr>
                <w:rFonts w:ascii="Times New Roman" w:hAnsi="Times New Roman"/>
                <w:b/>
                <w:sz w:val="20"/>
                <w:lang w:val="en-GB"/>
              </w:rPr>
            </w:pPr>
            <w:r w:rsidRPr="00C812E9">
              <w:rPr>
                <w:rFonts w:ascii="Times New Roman" w:hAnsi="Times New Roman"/>
                <w:b/>
                <w:sz w:val="20"/>
                <w:lang w:val="en-GB"/>
              </w:rPr>
              <w:t>Median</w:t>
            </w:r>
          </w:p>
        </w:tc>
        <w:tc>
          <w:tcPr>
            <w:tcW w:w="992" w:type="dxa"/>
            <w:tcBorders>
              <w:top w:val="single" w:sz="4" w:space="0" w:color="auto"/>
              <w:bottom w:val="single" w:sz="4" w:space="0" w:color="auto"/>
            </w:tcBorders>
            <w:shd w:val="clear" w:color="auto" w:fill="auto"/>
          </w:tcPr>
          <w:p w:rsidR="00654695" w:rsidRPr="00C812E9" w:rsidRDefault="00654695" w:rsidP="00C36B78">
            <w:pPr>
              <w:spacing w:before="60" w:after="60" w:line="240" w:lineRule="auto"/>
              <w:jc w:val="both"/>
              <w:rPr>
                <w:rFonts w:ascii="Times New Roman" w:hAnsi="Times New Roman"/>
                <w:b/>
                <w:sz w:val="20"/>
                <w:lang w:val="en-GB"/>
              </w:rPr>
            </w:pPr>
            <w:r w:rsidRPr="00C812E9">
              <w:rPr>
                <w:rFonts w:ascii="Times New Roman" w:hAnsi="Times New Roman"/>
                <w:b/>
                <w:sz w:val="20"/>
                <w:lang w:val="en-GB"/>
              </w:rPr>
              <w:t>Min.</w:t>
            </w:r>
          </w:p>
        </w:tc>
        <w:tc>
          <w:tcPr>
            <w:tcW w:w="946" w:type="dxa"/>
            <w:tcBorders>
              <w:top w:val="single" w:sz="4" w:space="0" w:color="auto"/>
              <w:bottom w:val="single" w:sz="4" w:space="0" w:color="auto"/>
            </w:tcBorders>
            <w:shd w:val="clear" w:color="auto" w:fill="auto"/>
          </w:tcPr>
          <w:p w:rsidR="00654695" w:rsidRPr="00C812E9" w:rsidRDefault="00654695" w:rsidP="00C36B78">
            <w:pPr>
              <w:spacing w:before="60" w:after="60" w:line="240" w:lineRule="auto"/>
              <w:jc w:val="both"/>
              <w:rPr>
                <w:rFonts w:ascii="Times New Roman" w:hAnsi="Times New Roman"/>
                <w:b/>
                <w:sz w:val="20"/>
                <w:lang w:val="en-GB"/>
              </w:rPr>
            </w:pPr>
            <w:r w:rsidRPr="00C812E9">
              <w:rPr>
                <w:rFonts w:ascii="Times New Roman" w:hAnsi="Times New Roman"/>
                <w:b/>
                <w:sz w:val="20"/>
                <w:lang w:val="en-GB"/>
              </w:rPr>
              <w:t>Max.</w:t>
            </w:r>
          </w:p>
        </w:tc>
      </w:tr>
      <w:tr w:rsidR="00654695" w:rsidRPr="00C812E9" w:rsidTr="00C36B78">
        <w:tc>
          <w:tcPr>
            <w:tcW w:w="4219" w:type="dxa"/>
            <w:tcBorders>
              <w:top w:val="single" w:sz="4" w:space="0" w:color="auto"/>
            </w:tcBorders>
            <w:shd w:val="clear" w:color="auto" w:fill="auto"/>
          </w:tcPr>
          <w:p w:rsidR="00654695" w:rsidRPr="00C812E9" w:rsidRDefault="00833386" w:rsidP="00C36B78">
            <w:pPr>
              <w:spacing w:before="60" w:after="0" w:line="240" w:lineRule="auto"/>
              <w:rPr>
                <w:rFonts w:ascii="Times New Roman" w:hAnsi="Times New Roman"/>
                <w:sz w:val="20"/>
                <w:lang w:val="en-GB"/>
              </w:rPr>
            </w:pPr>
            <w:r w:rsidRPr="00C812E9">
              <w:rPr>
                <w:rFonts w:ascii="Times New Roman" w:hAnsi="Times New Roman"/>
                <w:sz w:val="20"/>
                <w:lang w:val="en-US"/>
              </w:rPr>
              <w:t>σ(ROA)</w:t>
            </w:r>
            <w:r w:rsidR="00CA02C9" w:rsidRPr="00C812E9">
              <w:rPr>
                <w:rFonts w:ascii="Times New Roman" w:hAnsi="Times New Roman"/>
                <w:sz w:val="20"/>
                <w:lang w:val="en-US"/>
              </w:rPr>
              <w:t xml:space="preserve"> x 100</w:t>
            </w:r>
          </w:p>
        </w:tc>
        <w:tc>
          <w:tcPr>
            <w:tcW w:w="992" w:type="dxa"/>
            <w:tcBorders>
              <w:top w:val="single" w:sz="4" w:space="0" w:color="auto"/>
            </w:tcBorders>
            <w:shd w:val="clear" w:color="auto" w:fill="auto"/>
          </w:tcPr>
          <w:p w:rsidR="00654695" w:rsidRPr="00C812E9" w:rsidRDefault="00A97E59" w:rsidP="00C36B78">
            <w:pPr>
              <w:spacing w:before="60" w:after="0" w:line="240" w:lineRule="auto"/>
              <w:jc w:val="both"/>
              <w:rPr>
                <w:rFonts w:ascii="Times New Roman" w:hAnsi="Times New Roman"/>
                <w:sz w:val="20"/>
                <w:lang w:val="en-GB"/>
              </w:rPr>
            </w:pPr>
            <w:r w:rsidRPr="00C812E9">
              <w:rPr>
                <w:rFonts w:ascii="Times New Roman" w:hAnsi="Times New Roman"/>
                <w:sz w:val="20"/>
                <w:lang w:val="en-GB"/>
              </w:rPr>
              <w:t>2.912</w:t>
            </w:r>
          </w:p>
        </w:tc>
        <w:tc>
          <w:tcPr>
            <w:tcW w:w="993" w:type="dxa"/>
            <w:tcBorders>
              <w:top w:val="single" w:sz="4" w:space="0" w:color="auto"/>
            </w:tcBorders>
            <w:shd w:val="clear" w:color="auto" w:fill="auto"/>
          </w:tcPr>
          <w:p w:rsidR="00654695" w:rsidRPr="00C812E9" w:rsidRDefault="00A97E59" w:rsidP="00C36B78">
            <w:pPr>
              <w:spacing w:before="60" w:after="0" w:line="240" w:lineRule="auto"/>
              <w:jc w:val="both"/>
              <w:rPr>
                <w:rFonts w:ascii="Times New Roman" w:hAnsi="Times New Roman"/>
                <w:sz w:val="20"/>
                <w:lang w:val="en-GB"/>
              </w:rPr>
            </w:pPr>
            <w:r w:rsidRPr="00C812E9">
              <w:rPr>
                <w:rFonts w:ascii="Times New Roman" w:hAnsi="Times New Roman"/>
                <w:sz w:val="20"/>
                <w:lang w:val="en-GB"/>
              </w:rPr>
              <w:t>3.282</w:t>
            </w:r>
          </w:p>
        </w:tc>
        <w:tc>
          <w:tcPr>
            <w:tcW w:w="1038" w:type="dxa"/>
            <w:tcBorders>
              <w:top w:val="single" w:sz="4" w:space="0" w:color="auto"/>
            </w:tcBorders>
            <w:shd w:val="clear" w:color="auto" w:fill="auto"/>
          </w:tcPr>
          <w:p w:rsidR="00654695" w:rsidRPr="00C812E9" w:rsidRDefault="00E072AA" w:rsidP="00C36B78">
            <w:pPr>
              <w:spacing w:before="60" w:after="0" w:line="240" w:lineRule="auto"/>
              <w:jc w:val="both"/>
              <w:rPr>
                <w:rFonts w:ascii="Times New Roman" w:hAnsi="Times New Roman"/>
                <w:sz w:val="20"/>
                <w:lang w:val="en-GB"/>
              </w:rPr>
            </w:pPr>
            <w:r w:rsidRPr="00C812E9">
              <w:rPr>
                <w:rFonts w:ascii="Times New Roman" w:hAnsi="Times New Roman"/>
                <w:sz w:val="20"/>
                <w:lang w:val="en-GB"/>
              </w:rPr>
              <w:t>1.681</w:t>
            </w:r>
          </w:p>
        </w:tc>
        <w:tc>
          <w:tcPr>
            <w:tcW w:w="992" w:type="dxa"/>
            <w:tcBorders>
              <w:top w:val="single" w:sz="4" w:space="0" w:color="auto"/>
            </w:tcBorders>
            <w:shd w:val="clear" w:color="auto" w:fill="auto"/>
          </w:tcPr>
          <w:p w:rsidR="00654695" w:rsidRPr="00C812E9" w:rsidRDefault="00A97E59" w:rsidP="00C36B78">
            <w:pPr>
              <w:spacing w:before="60" w:after="0" w:line="240" w:lineRule="auto"/>
              <w:jc w:val="both"/>
              <w:rPr>
                <w:rFonts w:ascii="Times New Roman" w:hAnsi="Times New Roman"/>
                <w:sz w:val="20"/>
                <w:lang w:val="en-GB"/>
              </w:rPr>
            </w:pPr>
            <w:r w:rsidRPr="00C812E9">
              <w:rPr>
                <w:rFonts w:ascii="Times New Roman" w:hAnsi="Times New Roman"/>
                <w:sz w:val="20"/>
                <w:lang w:val="en-GB"/>
              </w:rPr>
              <w:t>0.060</w:t>
            </w:r>
          </w:p>
        </w:tc>
        <w:tc>
          <w:tcPr>
            <w:tcW w:w="946" w:type="dxa"/>
            <w:tcBorders>
              <w:top w:val="single" w:sz="4" w:space="0" w:color="auto"/>
            </w:tcBorders>
            <w:shd w:val="clear" w:color="auto" w:fill="auto"/>
          </w:tcPr>
          <w:p w:rsidR="00654695" w:rsidRPr="00C812E9" w:rsidRDefault="00A97E59" w:rsidP="00C36B78">
            <w:pPr>
              <w:spacing w:before="60" w:after="0" w:line="240" w:lineRule="auto"/>
              <w:jc w:val="both"/>
              <w:rPr>
                <w:rFonts w:ascii="Times New Roman" w:hAnsi="Times New Roman"/>
                <w:sz w:val="20"/>
                <w:lang w:val="en-GB"/>
              </w:rPr>
            </w:pPr>
            <w:r w:rsidRPr="00C812E9">
              <w:rPr>
                <w:rFonts w:ascii="Times New Roman" w:hAnsi="Times New Roman"/>
                <w:sz w:val="20"/>
                <w:lang w:val="en-GB"/>
              </w:rPr>
              <w:t>21.730</w:t>
            </w:r>
          </w:p>
        </w:tc>
      </w:tr>
      <w:tr w:rsidR="00654695" w:rsidRPr="00C812E9" w:rsidTr="00C36B78">
        <w:tc>
          <w:tcPr>
            <w:tcW w:w="4219" w:type="dxa"/>
            <w:shd w:val="clear" w:color="auto" w:fill="auto"/>
          </w:tcPr>
          <w:p w:rsidR="00654695" w:rsidRPr="00C812E9" w:rsidRDefault="004D0E42" w:rsidP="00CF0425">
            <w:pPr>
              <w:spacing w:after="0" w:line="240" w:lineRule="auto"/>
              <w:rPr>
                <w:rFonts w:ascii="Times New Roman" w:hAnsi="Times New Roman"/>
                <w:sz w:val="20"/>
                <w:lang w:val="en-GB"/>
              </w:rPr>
            </w:pPr>
            <w:proofErr w:type="spellStart"/>
            <w:r w:rsidRPr="00C812E9">
              <w:rPr>
                <w:rFonts w:ascii="Times New Roman" w:hAnsi="Times New Roman"/>
                <w:sz w:val="20"/>
                <w:lang w:val="en-GB"/>
              </w:rPr>
              <w:t>Blau’s</w:t>
            </w:r>
            <w:proofErr w:type="spellEnd"/>
            <w:r w:rsidRPr="00C812E9">
              <w:rPr>
                <w:rFonts w:ascii="Times New Roman" w:hAnsi="Times New Roman"/>
                <w:sz w:val="20"/>
                <w:lang w:val="en-GB"/>
              </w:rPr>
              <w:t xml:space="preserve"> index</w:t>
            </w:r>
          </w:p>
        </w:tc>
        <w:tc>
          <w:tcPr>
            <w:tcW w:w="992" w:type="dxa"/>
            <w:shd w:val="clear" w:color="auto" w:fill="auto"/>
          </w:tcPr>
          <w:p w:rsidR="00654695" w:rsidRPr="00C812E9" w:rsidRDefault="00A97E59" w:rsidP="00CF0425">
            <w:pPr>
              <w:spacing w:after="0" w:line="240" w:lineRule="auto"/>
              <w:jc w:val="both"/>
              <w:rPr>
                <w:rFonts w:ascii="Times New Roman" w:hAnsi="Times New Roman"/>
                <w:sz w:val="20"/>
                <w:lang w:val="en-GB"/>
              </w:rPr>
            </w:pPr>
            <w:r w:rsidRPr="00C812E9">
              <w:rPr>
                <w:rFonts w:ascii="Times New Roman" w:hAnsi="Times New Roman"/>
                <w:sz w:val="20"/>
                <w:lang w:val="en-GB"/>
              </w:rPr>
              <w:t>0.157</w:t>
            </w:r>
          </w:p>
        </w:tc>
        <w:tc>
          <w:tcPr>
            <w:tcW w:w="993" w:type="dxa"/>
            <w:shd w:val="clear" w:color="auto" w:fill="auto"/>
          </w:tcPr>
          <w:p w:rsidR="00654695" w:rsidRPr="00C812E9" w:rsidRDefault="00A97E59" w:rsidP="00CF0425">
            <w:pPr>
              <w:spacing w:after="0" w:line="240" w:lineRule="auto"/>
              <w:jc w:val="both"/>
              <w:rPr>
                <w:rFonts w:ascii="Times New Roman" w:hAnsi="Times New Roman"/>
                <w:sz w:val="20"/>
                <w:lang w:val="en-GB"/>
              </w:rPr>
            </w:pPr>
            <w:r w:rsidRPr="00C812E9">
              <w:rPr>
                <w:rFonts w:ascii="Times New Roman" w:hAnsi="Times New Roman"/>
                <w:sz w:val="20"/>
                <w:lang w:val="en-GB"/>
              </w:rPr>
              <w:t>0.134</w:t>
            </w:r>
          </w:p>
        </w:tc>
        <w:tc>
          <w:tcPr>
            <w:tcW w:w="1038" w:type="dxa"/>
            <w:shd w:val="clear" w:color="auto" w:fill="auto"/>
          </w:tcPr>
          <w:p w:rsidR="00654695" w:rsidRPr="00C812E9" w:rsidRDefault="00E072AA" w:rsidP="00CF0425">
            <w:pPr>
              <w:spacing w:after="0" w:line="240" w:lineRule="auto"/>
              <w:jc w:val="both"/>
              <w:rPr>
                <w:rFonts w:ascii="Times New Roman" w:hAnsi="Times New Roman"/>
                <w:sz w:val="20"/>
                <w:lang w:val="en-GB"/>
              </w:rPr>
            </w:pPr>
            <w:r w:rsidRPr="00C812E9">
              <w:rPr>
                <w:rFonts w:ascii="Times New Roman" w:hAnsi="Times New Roman"/>
                <w:sz w:val="20"/>
                <w:lang w:val="en-GB"/>
              </w:rPr>
              <w:t>0.153</w:t>
            </w:r>
          </w:p>
        </w:tc>
        <w:tc>
          <w:tcPr>
            <w:tcW w:w="992" w:type="dxa"/>
            <w:shd w:val="clear" w:color="auto" w:fill="auto"/>
          </w:tcPr>
          <w:p w:rsidR="00654695" w:rsidRPr="00C812E9" w:rsidRDefault="00A97E59" w:rsidP="00CF0425">
            <w:pPr>
              <w:spacing w:after="0" w:line="240" w:lineRule="auto"/>
              <w:jc w:val="both"/>
              <w:rPr>
                <w:rFonts w:ascii="Times New Roman" w:hAnsi="Times New Roman"/>
                <w:sz w:val="20"/>
                <w:lang w:val="en-GB"/>
              </w:rPr>
            </w:pPr>
            <w:r w:rsidRPr="00C812E9">
              <w:rPr>
                <w:rFonts w:ascii="Times New Roman" w:hAnsi="Times New Roman"/>
                <w:sz w:val="20"/>
                <w:lang w:val="en-GB"/>
              </w:rPr>
              <w:t>0.000</w:t>
            </w:r>
          </w:p>
        </w:tc>
        <w:tc>
          <w:tcPr>
            <w:tcW w:w="946" w:type="dxa"/>
            <w:shd w:val="clear" w:color="auto" w:fill="auto"/>
          </w:tcPr>
          <w:p w:rsidR="00654695" w:rsidRPr="00C812E9" w:rsidRDefault="00A97E59" w:rsidP="00CF0425">
            <w:pPr>
              <w:spacing w:after="0" w:line="240" w:lineRule="auto"/>
              <w:jc w:val="both"/>
              <w:rPr>
                <w:rFonts w:ascii="Times New Roman" w:hAnsi="Times New Roman"/>
                <w:sz w:val="20"/>
                <w:lang w:val="en-GB"/>
              </w:rPr>
            </w:pPr>
            <w:r w:rsidRPr="00C812E9">
              <w:rPr>
                <w:rFonts w:ascii="Times New Roman" w:hAnsi="Times New Roman"/>
                <w:sz w:val="20"/>
                <w:lang w:val="en-GB"/>
              </w:rPr>
              <w:t>0.492</w:t>
            </w:r>
          </w:p>
        </w:tc>
      </w:tr>
      <w:tr w:rsidR="00654695" w:rsidRPr="00C812E9" w:rsidTr="00C36B78">
        <w:tc>
          <w:tcPr>
            <w:tcW w:w="4219" w:type="dxa"/>
            <w:shd w:val="clear" w:color="auto" w:fill="auto"/>
          </w:tcPr>
          <w:p w:rsidR="00654695" w:rsidRPr="00C812E9" w:rsidRDefault="004D0E42" w:rsidP="00CF0425">
            <w:pPr>
              <w:spacing w:after="0" w:line="240" w:lineRule="auto"/>
              <w:rPr>
                <w:rFonts w:ascii="Times New Roman" w:hAnsi="Times New Roman"/>
                <w:sz w:val="20"/>
                <w:lang w:val="en-GB"/>
              </w:rPr>
            </w:pPr>
            <w:r w:rsidRPr="00C812E9">
              <w:rPr>
                <w:rFonts w:ascii="Times New Roman" w:hAnsi="Times New Roman"/>
                <w:sz w:val="20"/>
                <w:lang w:val="en-GB"/>
              </w:rPr>
              <w:t>Firm size</w:t>
            </w:r>
          </w:p>
        </w:tc>
        <w:tc>
          <w:tcPr>
            <w:tcW w:w="992" w:type="dxa"/>
            <w:shd w:val="clear" w:color="auto" w:fill="auto"/>
          </w:tcPr>
          <w:p w:rsidR="00654695" w:rsidRPr="00C812E9" w:rsidRDefault="009D355A" w:rsidP="00CF0425">
            <w:pPr>
              <w:spacing w:after="0" w:line="240" w:lineRule="auto"/>
              <w:jc w:val="both"/>
              <w:rPr>
                <w:rFonts w:ascii="Times New Roman" w:hAnsi="Times New Roman"/>
                <w:sz w:val="20"/>
                <w:lang w:val="en-GB"/>
              </w:rPr>
            </w:pPr>
            <w:r w:rsidRPr="00C812E9">
              <w:rPr>
                <w:rFonts w:ascii="Times New Roman" w:hAnsi="Times New Roman"/>
                <w:sz w:val="20"/>
                <w:lang w:val="en-GB"/>
              </w:rPr>
              <w:t>8.253</w:t>
            </w:r>
          </w:p>
        </w:tc>
        <w:tc>
          <w:tcPr>
            <w:tcW w:w="993" w:type="dxa"/>
            <w:shd w:val="clear" w:color="auto" w:fill="auto"/>
          </w:tcPr>
          <w:p w:rsidR="00654695" w:rsidRPr="00C812E9" w:rsidRDefault="009D355A" w:rsidP="00CF0425">
            <w:pPr>
              <w:spacing w:after="0" w:line="240" w:lineRule="auto"/>
              <w:jc w:val="both"/>
              <w:rPr>
                <w:rFonts w:ascii="Times New Roman" w:hAnsi="Times New Roman"/>
                <w:sz w:val="20"/>
                <w:lang w:val="en-GB"/>
              </w:rPr>
            </w:pPr>
            <w:r w:rsidRPr="00C812E9">
              <w:rPr>
                <w:rFonts w:ascii="Times New Roman" w:hAnsi="Times New Roman"/>
                <w:sz w:val="20"/>
                <w:lang w:val="en-GB"/>
              </w:rPr>
              <w:t>1.569</w:t>
            </w:r>
          </w:p>
        </w:tc>
        <w:tc>
          <w:tcPr>
            <w:tcW w:w="1038" w:type="dxa"/>
            <w:shd w:val="clear" w:color="auto" w:fill="auto"/>
          </w:tcPr>
          <w:p w:rsidR="00654695" w:rsidRPr="00C812E9" w:rsidRDefault="00E072AA" w:rsidP="00CF0425">
            <w:pPr>
              <w:spacing w:after="0" w:line="240" w:lineRule="auto"/>
              <w:jc w:val="both"/>
              <w:rPr>
                <w:rFonts w:ascii="Times New Roman" w:hAnsi="Times New Roman"/>
                <w:sz w:val="20"/>
                <w:lang w:val="en-GB"/>
              </w:rPr>
            </w:pPr>
            <w:r w:rsidRPr="00C812E9">
              <w:rPr>
                <w:rFonts w:ascii="Times New Roman" w:hAnsi="Times New Roman"/>
                <w:sz w:val="20"/>
                <w:lang w:val="en-GB"/>
              </w:rPr>
              <w:t>8.188</w:t>
            </w:r>
          </w:p>
        </w:tc>
        <w:tc>
          <w:tcPr>
            <w:tcW w:w="992" w:type="dxa"/>
            <w:shd w:val="clear" w:color="auto" w:fill="auto"/>
          </w:tcPr>
          <w:p w:rsidR="00654695" w:rsidRPr="00C812E9" w:rsidRDefault="009D355A" w:rsidP="00CF0425">
            <w:pPr>
              <w:spacing w:after="0" w:line="240" w:lineRule="auto"/>
              <w:jc w:val="both"/>
              <w:rPr>
                <w:rFonts w:ascii="Times New Roman" w:hAnsi="Times New Roman"/>
                <w:sz w:val="20"/>
                <w:lang w:val="en-GB"/>
              </w:rPr>
            </w:pPr>
            <w:r w:rsidRPr="00C812E9">
              <w:rPr>
                <w:rFonts w:ascii="Times New Roman" w:hAnsi="Times New Roman"/>
                <w:sz w:val="20"/>
                <w:lang w:val="en-GB"/>
              </w:rPr>
              <w:t>0.112</w:t>
            </w:r>
          </w:p>
        </w:tc>
        <w:tc>
          <w:tcPr>
            <w:tcW w:w="946" w:type="dxa"/>
            <w:shd w:val="clear" w:color="auto" w:fill="auto"/>
          </w:tcPr>
          <w:p w:rsidR="00654695" w:rsidRPr="00C812E9" w:rsidRDefault="009D355A" w:rsidP="00CF0425">
            <w:pPr>
              <w:spacing w:after="0" w:line="240" w:lineRule="auto"/>
              <w:jc w:val="both"/>
              <w:rPr>
                <w:rFonts w:ascii="Times New Roman" w:hAnsi="Times New Roman"/>
                <w:sz w:val="20"/>
                <w:lang w:val="en-GB"/>
              </w:rPr>
            </w:pPr>
            <w:r w:rsidRPr="00C812E9">
              <w:rPr>
                <w:rFonts w:ascii="Times New Roman" w:hAnsi="Times New Roman"/>
                <w:sz w:val="20"/>
                <w:lang w:val="en-GB"/>
              </w:rPr>
              <w:t>12.371</w:t>
            </w:r>
          </w:p>
        </w:tc>
      </w:tr>
      <w:tr w:rsidR="00654695" w:rsidRPr="00C812E9" w:rsidTr="00C36B78">
        <w:tc>
          <w:tcPr>
            <w:tcW w:w="4219" w:type="dxa"/>
            <w:shd w:val="clear" w:color="auto" w:fill="auto"/>
          </w:tcPr>
          <w:p w:rsidR="00654695" w:rsidRPr="00C812E9" w:rsidRDefault="004D0E42" w:rsidP="00CF0425">
            <w:pPr>
              <w:spacing w:after="0" w:line="240" w:lineRule="auto"/>
              <w:rPr>
                <w:rFonts w:ascii="Times New Roman" w:hAnsi="Times New Roman"/>
                <w:sz w:val="20"/>
                <w:lang w:val="en-GB"/>
              </w:rPr>
            </w:pPr>
            <w:r w:rsidRPr="00C812E9">
              <w:rPr>
                <w:rFonts w:ascii="Times New Roman" w:hAnsi="Times New Roman"/>
                <w:sz w:val="20"/>
                <w:lang w:val="en-GB"/>
              </w:rPr>
              <w:t>Leverage</w:t>
            </w:r>
            <w:r w:rsidR="009D355A" w:rsidRPr="00C812E9">
              <w:rPr>
                <w:rFonts w:ascii="Times New Roman" w:hAnsi="Times New Roman"/>
                <w:sz w:val="20"/>
                <w:lang w:val="en-GB"/>
              </w:rPr>
              <w:t xml:space="preserve"> (%)</w:t>
            </w:r>
          </w:p>
        </w:tc>
        <w:tc>
          <w:tcPr>
            <w:tcW w:w="992" w:type="dxa"/>
            <w:shd w:val="clear" w:color="auto" w:fill="auto"/>
          </w:tcPr>
          <w:p w:rsidR="00654695" w:rsidRPr="00C812E9" w:rsidRDefault="009D355A" w:rsidP="00CF0425">
            <w:pPr>
              <w:spacing w:after="0" w:line="240" w:lineRule="auto"/>
              <w:jc w:val="both"/>
              <w:rPr>
                <w:rFonts w:ascii="Times New Roman" w:hAnsi="Times New Roman"/>
                <w:sz w:val="20"/>
                <w:lang w:val="en-GB"/>
              </w:rPr>
            </w:pPr>
            <w:r w:rsidRPr="00C812E9">
              <w:rPr>
                <w:rFonts w:ascii="Times New Roman" w:hAnsi="Times New Roman"/>
                <w:sz w:val="20"/>
                <w:lang w:val="en-GB"/>
              </w:rPr>
              <w:t>26.305</w:t>
            </w:r>
          </w:p>
        </w:tc>
        <w:tc>
          <w:tcPr>
            <w:tcW w:w="993" w:type="dxa"/>
            <w:shd w:val="clear" w:color="auto" w:fill="auto"/>
          </w:tcPr>
          <w:p w:rsidR="00654695" w:rsidRPr="00C812E9" w:rsidRDefault="009D355A" w:rsidP="00CF0425">
            <w:pPr>
              <w:spacing w:after="0" w:line="240" w:lineRule="auto"/>
              <w:jc w:val="both"/>
              <w:rPr>
                <w:rFonts w:ascii="Times New Roman" w:hAnsi="Times New Roman"/>
                <w:sz w:val="20"/>
                <w:lang w:val="en-GB"/>
              </w:rPr>
            </w:pPr>
            <w:r w:rsidRPr="00C812E9">
              <w:rPr>
                <w:rFonts w:ascii="Times New Roman" w:hAnsi="Times New Roman"/>
                <w:sz w:val="20"/>
                <w:lang w:val="en-GB"/>
              </w:rPr>
              <w:t>25.122</w:t>
            </w:r>
          </w:p>
        </w:tc>
        <w:tc>
          <w:tcPr>
            <w:tcW w:w="1038" w:type="dxa"/>
            <w:shd w:val="clear" w:color="auto" w:fill="auto"/>
          </w:tcPr>
          <w:p w:rsidR="00654695" w:rsidRPr="00C812E9" w:rsidRDefault="00E072AA" w:rsidP="00CF0425">
            <w:pPr>
              <w:spacing w:after="0" w:line="240" w:lineRule="auto"/>
              <w:jc w:val="both"/>
              <w:rPr>
                <w:rFonts w:ascii="Times New Roman" w:hAnsi="Times New Roman"/>
                <w:sz w:val="20"/>
                <w:lang w:val="en-GB"/>
              </w:rPr>
            </w:pPr>
            <w:r w:rsidRPr="00C812E9">
              <w:rPr>
                <w:rFonts w:ascii="Times New Roman" w:hAnsi="Times New Roman"/>
                <w:sz w:val="20"/>
                <w:lang w:val="en-GB"/>
              </w:rPr>
              <w:t>22.929</w:t>
            </w:r>
          </w:p>
        </w:tc>
        <w:tc>
          <w:tcPr>
            <w:tcW w:w="992" w:type="dxa"/>
            <w:shd w:val="clear" w:color="auto" w:fill="auto"/>
          </w:tcPr>
          <w:p w:rsidR="00654695" w:rsidRPr="00C812E9" w:rsidRDefault="009D355A" w:rsidP="00CF0425">
            <w:pPr>
              <w:spacing w:after="0" w:line="240" w:lineRule="auto"/>
              <w:jc w:val="both"/>
              <w:rPr>
                <w:rFonts w:ascii="Times New Roman" w:hAnsi="Times New Roman"/>
                <w:sz w:val="20"/>
                <w:lang w:val="en-GB"/>
              </w:rPr>
            </w:pPr>
            <w:r w:rsidRPr="00C812E9">
              <w:rPr>
                <w:rFonts w:ascii="Times New Roman" w:hAnsi="Times New Roman"/>
                <w:sz w:val="20"/>
                <w:lang w:val="en-GB"/>
              </w:rPr>
              <w:t>0.008</w:t>
            </w:r>
          </w:p>
        </w:tc>
        <w:tc>
          <w:tcPr>
            <w:tcW w:w="946" w:type="dxa"/>
            <w:shd w:val="clear" w:color="auto" w:fill="auto"/>
          </w:tcPr>
          <w:p w:rsidR="00654695" w:rsidRPr="00C812E9" w:rsidRDefault="009D355A" w:rsidP="00CF0425">
            <w:pPr>
              <w:spacing w:after="0" w:line="240" w:lineRule="auto"/>
              <w:jc w:val="both"/>
              <w:rPr>
                <w:rFonts w:ascii="Times New Roman" w:hAnsi="Times New Roman"/>
                <w:sz w:val="20"/>
                <w:lang w:val="en-GB"/>
              </w:rPr>
            </w:pPr>
            <w:r w:rsidRPr="00C812E9">
              <w:rPr>
                <w:rFonts w:ascii="Times New Roman" w:hAnsi="Times New Roman"/>
                <w:sz w:val="20"/>
                <w:lang w:val="en-GB"/>
              </w:rPr>
              <w:t>245.547</w:t>
            </w:r>
          </w:p>
        </w:tc>
      </w:tr>
      <w:tr w:rsidR="00654695" w:rsidRPr="00C812E9" w:rsidTr="00C36B78">
        <w:tc>
          <w:tcPr>
            <w:tcW w:w="4219" w:type="dxa"/>
            <w:shd w:val="clear" w:color="auto" w:fill="auto"/>
          </w:tcPr>
          <w:p w:rsidR="00654695" w:rsidRPr="00C812E9" w:rsidRDefault="004D0E42" w:rsidP="00CF0425">
            <w:pPr>
              <w:spacing w:after="0" w:line="240" w:lineRule="auto"/>
              <w:rPr>
                <w:rFonts w:ascii="Times New Roman" w:hAnsi="Times New Roman"/>
                <w:sz w:val="20"/>
                <w:lang w:val="en-GB"/>
              </w:rPr>
            </w:pPr>
            <w:r w:rsidRPr="00C812E9">
              <w:rPr>
                <w:rFonts w:ascii="Times New Roman" w:hAnsi="Times New Roman"/>
                <w:sz w:val="20"/>
                <w:lang w:val="en-GB"/>
              </w:rPr>
              <w:t>ROA</w:t>
            </w:r>
            <w:r w:rsidR="00BB3EBE" w:rsidRPr="00C812E9">
              <w:rPr>
                <w:rFonts w:ascii="Times New Roman" w:hAnsi="Times New Roman"/>
                <w:sz w:val="20"/>
                <w:lang w:val="en-GB"/>
              </w:rPr>
              <w:t xml:space="preserve"> (%)</w:t>
            </w:r>
          </w:p>
        </w:tc>
        <w:tc>
          <w:tcPr>
            <w:tcW w:w="992" w:type="dxa"/>
            <w:shd w:val="clear" w:color="auto" w:fill="auto"/>
          </w:tcPr>
          <w:p w:rsidR="00654695" w:rsidRPr="00C812E9" w:rsidRDefault="00BB3EBE" w:rsidP="00CF0425">
            <w:pPr>
              <w:spacing w:after="0" w:line="240" w:lineRule="auto"/>
              <w:jc w:val="both"/>
              <w:rPr>
                <w:rFonts w:ascii="Times New Roman" w:hAnsi="Times New Roman"/>
                <w:sz w:val="20"/>
                <w:lang w:val="en-GB"/>
              </w:rPr>
            </w:pPr>
            <w:r w:rsidRPr="00C812E9">
              <w:rPr>
                <w:rFonts w:ascii="Times New Roman" w:hAnsi="Times New Roman"/>
                <w:sz w:val="20"/>
                <w:lang w:val="en-GB"/>
              </w:rPr>
              <w:t>4.481</w:t>
            </w:r>
          </w:p>
        </w:tc>
        <w:tc>
          <w:tcPr>
            <w:tcW w:w="993" w:type="dxa"/>
            <w:shd w:val="clear" w:color="auto" w:fill="auto"/>
          </w:tcPr>
          <w:p w:rsidR="00654695" w:rsidRPr="00C812E9" w:rsidRDefault="00BB3EBE" w:rsidP="00CF0425">
            <w:pPr>
              <w:spacing w:after="0" w:line="240" w:lineRule="auto"/>
              <w:jc w:val="both"/>
              <w:rPr>
                <w:rFonts w:ascii="Times New Roman" w:hAnsi="Times New Roman"/>
                <w:sz w:val="20"/>
                <w:lang w:val="en-GB"/>
              </w:rPr>
            </w:pPr>
            <w:r w:rsidRPr="00C812E9">
              <w:rPr>
                <w:rFonts w:ascii="Times New Roman" w:hAnsi="Times New Roman"/>
                <w:sz w:val="20"/>
                <w:lang w:val="en-GB"/>
              </w:rPr>
              <w:t>7.200</w:t>
            </w:r>
          </w:p>
        </w:tc>
        <w:tc>
          <w:tcPr>
            <w:tcW w:w="1038" w:type="dxa"/>
            <w:shd w:val="clear" w:color="auto" w:fill="auto"/>
          </w:tcPr>
          <w:p w:rsidR="00654695" w:rsidRPr="00C812E9" w:rsidRDefault="00084F65" w:rsidP="00CF0425">
            <w:pPr>
              <w:spacing w:after="0" w:line="240" w:lineRule="auto"/>
              <w:jc w:val="both"/>
              <w:rPr>
                <w:rFonts w:ascii="Times New Roman" w:hAnsi="Times New Roman"/>
                <w:sz w:val="20"/>
                <w:lang w:val="en-GB"/>
              </w:rPr>
            </w:pPr>
            <w:r w:rsidRPr="00C812E9">
              <w:rPr>
                <w:rFonts w:ascii="Times New Roman" w:hAnsi="Times New Roman"/>
                <w:sz w:val="20"/>
                <w:lang w:val="en-GB"/>
              </w:rPr>
              <w:t>4.152</w:t>
            </w:r>
          </w:p>
        </w:tc>
        <w:tc>
          <w:tcPr>
            <w:tcW w:w="992" w:type="dxa"/>
            <w:shd w:val="clear" w:color="auto" w:fill="auto"/>
          </w:tcPr>
          <w:p w:rsidR="00654695" w:rsidRPr="00C812E9" w:rsidRDefault="00BB3EBE" w:rsidP="00CF0425">
            <w:pPr>
              <w:spacing w:after="0" w:line="240" w:lineRule="auto"/>
              <w:jc w:val="both"/>
              <w:rPr>
                <w:rFonts w:ascii="Times New Roman" w:hAnsi="Times New Roman"/>
                <w:sz w:val="20"/>
                <w:lang w:val="en-GB"/>
              </w:rPr>
            </w:pPr>
            <w:r w:rsidRPr="00C812E9">
              <w:rPr>
                <w:rFonts w:ascii="Times New Roman" w:hAnsi="Times New Roman"/>
                <w:sz w:val="20"/>
                <w:lang w:val="en-GB"/>
              </w:rPr>
              <w:t>-47.200</w:t>
            </w:r>
          </w:p>
        </w:tc>
        <w:tc>
          <w:tcPr>
            <w:tcW w:w="946" w:type="dxa"/>
            <w:shd w:val="clear" w:color="auto" w:fill="auto"/>
          </w:tcPr>
          <w:p w:rsidR="00654695" w:rsidRPr="00C812E9" w:rsidRDefault="00BB3EBE" w:rsidP="00CF0425">
            <w:pPr>
              <w:spacing w:after="0" w:line="240" w:lineRule="auto"/>
              <w:jc w:val="both"/>
              <w:rPr>
                <w:rFonts w:ascii="Times New Roman" w:hAnsi="Times New Roman"/>
                <w:sz w:val="20"/>
                <w:lang w:val="en-GB"/>
              </w:rPr>
            </w:pPr>
            <w:r w:rsidRPr="00C812E9">
              <w:rPr>
                <w:rFonts w:ascii="Times New Roman" w:hAnsi="Times New Roman"/>
                <w:sz w:val="20"/>
                <w:lang w:val="en-GB"/>
              </w:rPr>
              <w:t>49.251</w:t>
            </w:r>
          </w:p>
        </w:tc>
      </w:tr>
      <w:tr w:rsidR="00654695" w:rsidRPr="00C812E9" w:rsidTr="00C36B78">
        <w:tc>
          <w:tcPr>
            <w:tcW w:w="4219" w:type="dxa"/>
            <w:shd w:val="clear" w:color="auto" w:fill="auto"/>
          </w:tcPr>
          <w:p w:rsidR="00654695" w:rsidRPr="00C812E9" w:rsidRDefault="004D0E42" w:rsidP="00CF0425">
            <w:pPr>
              <w:spacing w:after="0" w:line="240" w:lineRule="auto"/>
              <w:rPr>
                <w:rFonts w:ascii="Times New Roman" w:hAnsi="Times New Roman"/>
                <w:sz w:val="20"/>
                <w:lang w:val="en-GB"/>
              </w:rPr>
            </w:pPr>
            <w:r w:rsidRPr="00C812E9">
              <w:rPr>
                <w:rFonts w:ascii="Times New Roman" w:hAnsi="Times New Roman"/>
                <w:sz w:val="20"/>
                <w:lang w:val="en-GB"/>
              </w:rPr>
              <w:t>Firm’s growth</w:t>
            </w:r>
          </w:p>
        </w:tc>
        <w:tc>
          <w:tcPr>
            <w:tcW w:w="992" w:type="dxa"/>
            <w:shd w:val="clear" w:color="auto" w:fill="auto"/>
          </w:tcPr>
          <w:p w:rsidR="00654695" w:rsidRPr="00C812E9" w:rsidRDefault="00A30F5E" w:rsidP="00CF0425">
            <w:pPr>
              <w:spacing w:after="0" w:line="240" w:lineRule="auto"/>
              <w:jc w:val="both"/>
              <w:rPr>
                <w:rFonts w:ascii="Times New Roman" w:hAnsi="Times New Roman"/>
                <w:sz w:val="20"/>
                <w:lang w:val="en-GB"/>
              </w:rPr>
            </w:pPr>
            <w:r w:rsidRPr="00C812E9">
              <w:rPr>
                <w:rFonts w:ascii="Times New Roman" w:hAnsi="Times New Roman"/>
                <w:sz w:val="20"/>
                <w:lang w:val="en-GB"/>
              </w:rPr>
              <w:t>8.105</w:t>
            </w:r>
          </w:p>
        </w:tc>
        <w:tc>
          <w:tcPr>
            <w:tcW w:w="993" w:type="dxa"/>
            <w:shd w:val="clear" w:color="auto" w:fill="auto"/>
          </w:tcPr>
          <w:p w:rsidR="00654695" w:rsidRPr="00C812E9" w:rsidRDefault="00A30F5E" w:rsidP="00CF0425">
            <w:pPr>
              <w:spacing w:after="0" w:line="240" w:lineRule="auto"/>
              <w:jc w:val="both"/>
              <w:rPr>
                <w:rFonts w:ascii="Times New Roman" w:hAnsi="Times New Roman"/>
                <w:sz w:val="20"/>
                <w:lang w:val="en-GB"/>
              </w:rPr>
            </w:pPr>
            <w:r w:rsidRPr="00C812E9">
              <w:rPr>
                <w:rFonts w:ascii="Times New Roman" w:hAnsi="Times New Roman"/>
                <w:sz w:val="20"/>
                <w:lang w:val="en-GB"/>
              </w:rPr>
              <w:t>31.272</w:t>
            </w:r>
          </w:p>
        </w:tc>
        <w:tc>
          <w:tcPr>
            <w:tcW w:w="1038" w:type="dxa"/>
            <w:shd w:val="clear" w:color="auto" w:fill="auto"/>
          </w:tcPr>
          <w:p w:rsidR="00654695" w:rsidRPr="00C812E9" w:rsidRDefault="00084F65" w:rsidP="00CF0425">
            <w:pPr>
              <w:spacing w:after="0" w:line="240" w:lineRule="auto"/>
              <w:jc w:val="both"/>
              <w:rPr>
                <w:rFonts w:ascii="Times New Roman" w:hAnsi="Times New Roman"/>
                <w:sz w:val="20"/>
                <w:lang w:val="en-GB"/>
              </w:rPr>
            </w:pPr>
            <w:r w:rsidRPr="00C812E9">
              <w:rPr>
                <w:rFonts w:ascii="Times New Roman" w:hAnsi="Times New Roman"/>
                <w:sz w:val="20"/>
                <w:lang w:val="en-GB"/>
              </w:rPr>
              <w:t>6.003</w:t>
            </w:r>
          </w:p>
        </w:tc>
        <w:tc>
          <w:tcPr>
            <w:tcW w:w="992" w:type="dxa"/>
            <w:shd w:val="clear" w:color="auto" w:fill="auto"/>
          </w:tcPr>
          <w:p w:rsidR="00654695" w:rsidRPr="00C812E9" w:rsidRDefault="00A30F5E" w:rsidP="00CF0425">
            <w:pPr>
              <w:spacing w:after="0" w:line="240" w:lineRule="auto"/>
              <w:jc w:val="both"/>
              <w:rPr>
                <w:rFonts w:ascii="Times New Roman" w:hAnsi="Times New Roman"/>
                <w:sz w:val="20"/>
                <w:lang w:val="en-GB"/>
              </w:rPr>
            </w:pPr>
            <w:r w:rsidRPr="00C812E9">
              <w:rPr>
                <w:rFonts w:ascii="Times New Roman" w:hAnsi="Times New Roman"/>
                <w:sz w:val="20"/>
                <w:lang w:val="en-GB"/>
              </w:rPr>
              <w:t>-83.695</w:t>
            </w:r>
          </w:p>
        </w:tc>
        <w:tc>
          <w:tcPr>
            <w:tcW w:w="946" w:type="dxa"/>
            <w:shd w:val="clear" w:color="auto" w:fill="auto"/>
          </w:tcPr>
          <w:p w:rsidR="00654695" w:rsidRPr="00C812E9" w:rsidRDefault="00A30F5E" w:rsidP="00CF0425">
            <w:pPr>
              <w:spacing w:after="0" w:line="240" w:lineRule="auto"/>
              <w:jc w:val="both"/>
              <w:rPr>
                <w:rFonts w:ascii="Times New Roman" w:hAnsi="Times New Roman"/>
                <w:sz w:val="20"/>
                <w:lang w:val="en-GB"/>
              </w:rPr>
            </w:pPr>
            <w:r w:rsidRPr="00C812E9">
              <w:rPr>
                <w:rFonts w:ascii="Times New Roman" w:hAnsi="Times New Roman"/>
                <w:sz w:val="20"/>
                <w:lang w:val="en-GB"/>
              </w:rPr>
              <w:t>563.360</w:t>
            </w:r>
          </w:p>
        </w:tc>
      </w:tr>
      <w:tr w:rsidR="00654695" w:rsidRPr="00C812E9" w:rsidTr="00C36B78">
        <w:tc>
          <w:tcPr>
            <w:tcW w:w="4219" w:type="dxa"/>
            <w:shd w:val="clear" w:color="auto" w:fill="auto"/>
          </w:tcPr>
          <w:p w:rsidR="00654695" w:rsidRPr="00C812E9" w:rsidRDefault="004D0E42" w:rsidP="00CF0425">
            <w:pPr>
              <w:spacing w:after="0" w:line="240" w:lineRule="auto"/>
              <w:rPr>
                <w:rFonts w:ascii="Times New Roman" w:hAnsi="Times New Roman"/>
                <w:sz w:val="20"/>
                <w:lang w:val="en-GB"/>
              </w:rPr>
            </w:pPr>
            <w:r w:rsidRPr="00C812E9">
              <w:rPr>
                <w:rFonts w:ascii="Times New Roman" w:hAnsi="Times New Roman"/>
                <w:sz w:val="20"/>
                <w:lang w:val="en-GB"/>
              </w:rPr>
              <w:t>Firm’s age</w:t>
            </w:r>
          </w:p>
        </w:tc>
        <w:tc>
          <w:tcPr>
            <w:tcW w:w="992" w:type="dxa"/>
            <w:shd w:val="clear" w:color="auto" w:fill="auto"/>
          </w:tcPr>
          <w:p w:rsidR="00654695" w:rsidRPr="00C812E9" w:rsidRDefault="00480AFD" w:rsidP="00CF0425">
            <w:pPr>
              <w:spacing w:after="0" w:line="240" w:lineRule="auto"/>
              <w:jc w:val="both"/>
              <w:rPr>
                <w:rFonts w:ascii="Times New Roman" w:hAnsi="Times New Roman"/>
                <w:sz w:val="20"/>
                <w:lang w:val="en-GB"/>
              </w:rPr>
            </w:pPr>
            <w:r w:rsidRPr="00C812E9">
              <w:rPr>
                <w:rFonts w:ascii="Times New Roman" w:hAnsi="Times New Roman"/>
                <w:sz w:val="20"/>
                <w:lang w:val="en-GB"/>
              </w:rPr>
              <w:t>3.629</w:t>
            </w:r>
          </w:p>
        </w:tc>
        <w:tc>
          <w:tcPr>
            <w:tcW w:w="993" w:type="dxa"/>
            <w:shd w:val="clear" w:color="auto" w:fill="auto"/>
          </w:tcPr>
          <w:p w:rsidR="00654695" w:rsidRPr="00C812E9" w:rsidRDefault="00480AFD" w:rsidP="00CF0425">
            <w:pPr>
              <w:spacing w:after="0" w:line="240" w:lineRule="auto"/>
              <w:jc w:val="both"/>
              <w:rPr>
                <w:rFonts w:ascii="Times New Roman" w:hAnsi="Times New Roman"/>
                <w:sz w:val="20"/>
                <w:lang w:val="en-GB"/>
              </w:rPr>
            </w:pPr>
            <w:r w:rsidRPr="00C812E9">
              <w:rPr>
                <w:rFonts w:ascii="Times New Roman" w:hAnsi="Times New Roman"/>
                <w:sz w:val="20"/>
                <w:lang w:val="en-GB"/>
              </w:rPr>
              <w:t>1.225</w:t>
            </w:r>
          </w:p>
        </w:tc>
        <w:tc>
          <w:tcPr>
            <w:tcW w:w="1038" w:type="dxa"/>
            <w:shd w:val="clear" w:color="auto" w:fill="auto"/>
          </w:tcPr>
          <w:p w:rsidR="00654695" w:rsidRPr="00C812E9" w:rsidRDefault="00084F65" w:rsidP="00CF0425">
            <w:pPr>
              <w:spacing w:after="0" w:line="240" w:lineRule="auto"/>
              <w:jc w:val="both"/>
              <w:rPr>
                <w:rFonts w:ascii="Times New Roman" w:hAnsi="Times New Roman"/>
                <w:sz w:val="20"/>
                <w:lang w:val="en-GB"/>
              </w:rPr>
            </w:pPr>
            <w:r w:rsidRPr="00C812E9">
              <w:rPr>
                <w:rFonts w:ascii="Times New Roman" w:hAnsi="Times New Roman"/>
                <w:sz w:val="20"/>
                <w:lang w:val="en-GB"/>
              </w:rPr>
              <w:t>3.784</w:t>
            </w:r>
          </w:p>
        </w:tc>
        <w:tc>
          <w:tcPr>
            <w:tcW w:w="992" w:type="dxa"/>
            <w:shd w:val="clear" w:color="auto" w:fill="auto"/>
          </w:tcPr>
          <w:p w:rsidR="00654695" w:rsidRPr="00C812E9" w:rsidRDefault="00480AFD" w:rsidP="00CF0425">
            <w:pPr>
              <w:spacing w:after="0" w:line="240" w:lineRule="auto"/>
              <w:jc w:val="both"/>
              <w:rPr>
                <w:rFonts w:ascii="Times New Roman" w:hAnsi="Times New Roman"/>
                <w:sz w:val="20"/>
                <w:lang w:val="en-GB"/>
              </w:rPr>
            </w:pPr>
            <w:r w:rsidRPr="00C812E9">
              <w:rPr>
                <w:rFonts w:ascii="Times New Roman" w:hAnsi="Times New Roman"/>
                <w:sz w:val="20"/>
                <w:lang w:val="en-GB"/>
              </w:rPr>
              <w:t>0.000</w:t>
            </w:r>
          </w:p>
        </w:tc>
        <w:tc>
          <w:tcPr>
            <w:tcW w:w="946" w:type="dxa"/>
            <w:shd w:val="clear" w:color="auto" w:fill="auto"/>
          </w:tcPr>
          <w:p w:rsidR="00654695" w:rsidRPr="00C812E9" w:rsidRDefault="00480AFD" w:rsidP="00CF0425">
            <w:pPr>
              <w:spacing w:after="0" w:line="240" w:lineRule="auto"/>
              <w:jc w:val="both"/>
              <w:rPr>
                <w:rFonts w:ascii="Times New Roman" w:hAnsi="Times New Roman"/>
                <w:sz w:val="20"/>
                <w:lang w:val="en-GB"/>
              </w:rPr>
            </w:pPr>
            <w:r w:rsidRPr="00C812E9">
              <w:rPr>
                <w:rFonts w:ascii="Times New Roman" w:hAnsi="Times New Roman"/>
                <w:sz w:val="20"/>
                <w:lang w:val="en-GB"/>
              </w:rPr>
              <w:t>5.844</w:t>
            </w:r>
          </w:p>
        </w:tc>
      </w:tr>
      <w:tr w:rsidR="00654695" w:rsidRPr="00C812E9" w:rsidTr="00C36B78">
        <w:tc>
          <w:tcPr>
            <w:tcW w:w="4219" w:type="dxa"/>
            <w:shd w:val="clear" w:color="auto" w:fill="auto"/>
          </w:tcPr>
          <w:p w:rsidR="00654695" w:rsidRPr="00C812E9" w:rsidRDefault="004D0E42" w:rsidP="00CF0425">
            <w:pPr>
              <w:spacing w:after="0" w:line="240" w:lineRule="auto"/>
              <w:rPr>
                <w:rFonts w:ascii="Times New Roman" w:hAnsi="Times New Roman"/>
                <w:sz w:val="20"/>
                <w:lang w:val="en-GB"/>
              </w:rPr>
            </w:pPr>
            <w:r w:rsidRPr="00C812E9">
              <w:rPr>
                <w:rFonts w:ascii="Times New Roman" w:hAnsi="Times New Roman"/>
                <w:sz w:val="20"/>
                <w:lang w:val="en-GB"/>
              </w:rPr>
              <w:t>Board size</w:t>
            </w:r>
          </w:p>
        </w:tc>
        <w:tc>
          <w:tcPr>
            <w:tcW w:w="992" w:type="dxa"/>
            <w:shd w:val="clear" w:color="auto" w:fill="auto"/>
          </w:tcPr>
          <w:p w:rsidR="00654695" w:rsidRPr="00C812E9" w:rsidRDefault="00480AFD" w:rsidP="00CF0425">
            <w:pPr>
              <w:spacing w:after="0" w:line="240" w:lineRule="auto"/>
              <w:jc w:val="both"/>
              <w:rPr>
                <w:rFonts w:ascii="Times New Roman" w:hAnsi="Times New Roman"/>
                <w:sz w:val="20"/>
                <w:lang w:val="en-GB"/>
              </w:rPr>
            </w:pPr>
            <w:r w:rsidRPr="00C812E9">
              <w:rPr>
                <w:rFonts w:ascii="Times New Roman" w:hAnsi="Times New Roman"/>
                <w:sz w:val="20"/>
                <w:lang w:val="en-GB"/>
              </w:rPr>
              <w:t>11.267</w:t>
            </w:r>
          </w:p>
        </w:tc>
        <w:tc>
          <w:tcPr>
            <w:tcW w:w="993" w:type="dxa"/>
            <w:shd w:val="clear" w:color="auto" w:fill="auto"/>
          </w:tcPr>
          <w:p w:rsidR="00654695" w:rsidRPr="00C812E9" w:rsidRDefault="00480AFD" w:rsidP="00CF0425">
            <w:pPr>
              <w:spacing w:after="0" w:line="240" w:lineRule="auto"/>
              <w:jc w:val="both"/>
              <w:rPr>
                <w:rFonts w:ascii="Times New Roman" w:hAnsi="Times New Roman"/>
                <w:sz w:val="20"/>
                <w:lang w:val="en-GB"/>
              </w:rPr>
            </w:pPr>
            <w:r w:rsidRPr="00C812E9">
              <w:rPr>
                <w:rFonts w:ascii="Times New Roman" w:hAnsi="Times New Roman"/>
                <w:sz w:val="20"/>
                <w:lang w:val="en-GB"/>
              </w:rPr>
              <w:t>3.612</w:t>
            </w:r>
          </w:p>
        </w:tc>
        <w:tc>
          <w:tcPr>
            <w:tcW w:w="1038" w:type="dxa"/>
            <w:shd w:val="clear" w:color="auto" w:fill="auto"/>
          </w:tcPr>
          <w:p w:rsidR="00654695" w:rsidRPr="00C812E9" w:rsidRDefault="00084F65" w:rsidP="00CF0425">
            <w:pPr>
              <w:spacing w:after="0" w:line="240" w:lineRule="auto"/>
              <w:jc w:val="both"/>
              <w:rPr>
                <w:rFonts w:ascii="Times New Roman" w:hAnsi="Times New Roman"/>
                <w:sz w:val="20"/>
                <w:lang w:val="en-GB"/>
              </w:rPr>
            </w:pPr>
            <w:r w:rsidRPr="00C812E9">
              <w:rPr>
                <w:rFonts w:ascii="Times New Roman" w:hAnsi="Times New Roman"/>
                <w:sz w:val="20"/>
                <w:lang w:val="en-GB"/>
              </w:rPr>
              <w:t>11.000</w:t>
            </w:r>
          </w:p>
        </w:tc>
        <w:tc>
          <w:tcPr>
            <w:tcW w:w="992" w:type="dxa"/>
            <w:shd w:val="clear" w:color="auto" w:fill="auto"/>
          </w:tcPr>
          <w:p w:rsidR="00654695" w:rsidRPr="00C812E9" w:rsidRDefault="00480AFD" w:rsidP="00CF0425">
            <w:pPr>
              <w:spacing w:after="0" w:line="240" w:lineRule="auto"/>
              <w:jc w:val="both"/>
              <w:rPr>
                <w:rFonts w:ascii="Times New Roman" w:hAnsi="Times New Roman"/>
                <w:sz w:val="20"/>
                <w:lang w:val="en-GB"/>
              </w:rPr>
            </w:pPr>
            <w:r w:rsidRPr="00C812E9">
              <w:rPr>
                <w:rFonts w:ascii="Times New Roman" w:hAnsi="Times New Roman"/>
                <w:sz w:val="20"/>
                <w:lang w:val="en-GB"/>
              </w:rPr>
              <w:t>3.000</w:t>
            </w:r>
          </w:p>
        </w:tc>
        <w:tc>
          <w:tcPr>
            <w:tcW w:w="946" w:type="dxa"/>
            <w:shd w:val="clear" w:color="auto" w:fill="auto"/>
          </w:tcPr>
          <w:p w:rsidR="00654695" w:rsidRPr="00C812E9" w:rsidRDefault="00480AFD" w:rsidP="00CF0425">
            <w:pPr>
              <w:spacing w:after="0" w:line="240" w:lineRule="auto"/>
              <w:jc w:val="both"/>
              <w:rPr>
                <w:rFonts w:ascii="Times New Roman" w:hAnsi="Times New Roman"/>
                <w:sz w:val="20"/>
                <w:lang w:val="en-GB"/>
              </w:rPr>
            </w:pPr>
            <w:r w:rsidRPr="00C812E9">
              <w:rPr>
                <w:rFonts w:ascii="Times New Roman" w:hAnsi="Times New Roman"/>
                <w:sz w:val="20"/>
                <w:lang w:val="en-GB"/>
              </w:rPr>
              <w:t>21.000</w:t>
            </w:r>
          </w:p>
        </w:tc>
      </w:tr>
      <w:tr w:rsidR="00654695" w:rsidRPr="00C812E9" w:rsidTr="00C36B78">
        <w:tc>
          <w:tcPr>
            <w:tcW w:w="4219" w:type="dxa"/>
            <w:tcBorders>
              <w:bottom w:val="single" w:sz="4" w:space="0" w:color="auto"/>
            </w:tcBorders>
            <w:shd w:val="clear" w:color="auto" w:fill="auto"/>
          </w:tcPr>
          <w:p w:rsidR="00654695" w:rsidRPr="00C812E9" w:rsidRDefault="00654695" w:rsidP="00C36B78">
            <w:pPr>
              <w:spacing w:after="60" w:line="240" w:lineRule="auto"/>
              <w:rPr>
                <w:rFonts w:ascii="Times New Roman" w:hAnsi="Times New Roman"/>
                <w:sz w:val="20"/>
                <w:lang w:val="en-GB"/>
              </w:rPr>
            </w:pPr>
            <w:r w:rsidRPr="00C812E9">
              <w:rPr>
                <w:rFonts w:ascii="Times New Roman" w:hAnsi="Times New Roman"/>
                <w:sz w:val="20"/>
                <w:lang w:val="en-GB"/>
              </w:rPr>
              <w:t>Board independence</w:t>
            </w:r>
            <w:r w:rsidR="00480AFD" w:rsidRPr="00C812E9">
              <w:rPr>
                <w:rFonts w:ascii="Times New Roman" w:hAnsi="Times New Roman"/>
                <w:sz w:val="20"/>
                <w:lang w:val="en-GB"/>
              </w:rPr>
              <w:t xml:space="preserve"> (</w:t>
            </w:r>
            <w:r w:rsidRPr="00C812E9">
              <w:rPr>
                <w:rFonts w:ascii="Times New Roman" w:hAnsi="Times New Roman"/>
                <w:sz w:val="20"/>
                <w:lang w:val="en-GB"/>
              </w:rPr>
              <w:t>%)</w:t>
            </w:r>
          </w:p>
        </w:tc>
        <w:tc>
          <w:tcPr>
            <w:tcW w:w="992" w:type="dxa"/>
            <w:tcBorders>
              <w:bottom w:val="single" w:sz="4" w:space="0" w:color="auto"/>
            </w:tcBorders>
            <w:shd w:val="clear" w:color="auto" w:fill="auto"/>
          </w:tcPr>
          <w:p w:rsidR="00654695" w:rsidRPr="00C812E9" w:rsidRDefault="00480AFD" w:rsidP="00C36B78">
            <w:pPr>
              <w:spacing w:after="60" w:line="240" w:lineRule="auto"/>
              <w:jc w:val="both"/>
              <w:rPr>
                <w:rFonts w:ascii="Times New Roman" w:hAnsi="Times New Roman"/>
                <w:sz w:val="20"/>
                <w:lang w:val="en-GB"/>
              </w:rPr>
            </w:pPr>
            <w:r w:rsidRPr="00C812E9">
              <w:rPr>
                <w:rFonts w:ascii="Times New Roman" w:hAnsi="Times New Roman"/>
                <w:sz w:val="20"/>
                <w:lang w:val="en-GB"/>
              </w:rPr>
              <w:t>48.448</w:t>
            </w:r>
          </w:p>
        </w:tc>
        <w:tc>
          <w:tcPr>
            <w:tcW w:w="993" w:type="dxa"/>
            <w:tcBorders>
              <w:bottom w:val="single" w:sz="4" w:space="0" w:color="auto"/>
            </w:tcBorders>
            <w:shd w:val="clear" w:color="auto" w:fill="auto"/>
          </w:tcPr>
          <w:p w:rsidR="00654695" w:rsidRPr="00C812E9" w:rsidRDefault="00480AFD" w:rsidP="00C36B78">
            <w:pPr>
              <w:spacing w:after="60" w:line="240" w:lineRule="auto"/>
              <w:jc w:val="both"/>
              <w:rPr>
                <w:rFonts w:ascii="Times New Roman" w:hAnsi="Times New Roman"/>
                <w:sz w:val="20"/>
                <w:lang w:val="en-GB"/>
              </w:rPr>
            </w:pPr>
            <w:r w:rsidRPr="00C812E9">
              <w:rPr>
                <w:rFonts w:ascii="Times New Roman" w:hAnsi="Times New Roman"/>
                <w:sz w:val="20"/>
                <w:lang w:val="en-GB"/>
              </w:rPr>
              <w:t>20.619</w:t>
            </w:r>
          </w:p>
        </w:tc>
        <w:tc>
          <w:tcPr>
            <w:tcW w:w="1038" w:type="dxa"/>
            <w:tcBorders>
              <w:bottom w:val="single" w:sz="4" w:space="0" w:color="auto"/>
            </w:tcBorders>
            <w:shd w:val="clear" w:color="auto" w:fill="auto"/>
          </w:tcPr>
          <w:p w:rsidR="00654695" w:rsidRPr="00C812E9" w:rsidRDefault="00084F65" w:rsidP="00C36B78">
            <w:pPr>
              <w:spacing w:after="60" w:line="240" w:lineRule="auto"/>
              <w:jc w:val="both"/>
              <w:rPr>
                <w:rFonts w:ascii="Times New Roman" w:hAnsi="Times New Roman"/>
                <w:sz w:val="20"/>
                <w:lang w:val="en-GB"/>
              </w:rPr>
            </w:pPr>
            <w:r w:rsidRPr="00C812E9">
              <w:rPr>
                <w:rFonts w:ascii="Times New Roman" w:hAnsi="Times New Roman"/>
                <w:sz w:val="20"/>
                <w:lang w:val="en-GB"/>
              </w:rPr>
              <w:t>46.667</w:t>
            </w:r>
          </w:p>
        </w:tc>
        <w:tc>
          <w:tcPr>
            <w:tcW w:w="992" w:type="dxa"/>
            <w:tcBorders>
              <w:bottom w:val="single" w:sz="4" w:space="0" w:color="auto"/>
            </w:tcBorders>
            <w:shd w:val="clear" w:color="auto" w:fill="auto"/>
          </w:tcPr>
          <w:p w:rsidR="00654695" w:rsidRPr="00C812E9" w:rsidRDefault="00480AFD" w:rsidP="00C36B78">
            <w:pPr>
              <w:spacing w:after="60" w:line="240" w:lineRule="auto"/>
              <w:jc w:val="both"/>
              <w:rPr>
                <w:rFonts w:ascii="Times New Roman" w:hAnsi="Times New Roman"/>
                <w:sz w:val="20"/>
                <w:lang w:val="en-GB"/>
              </w:rPr>
            </w:pPr>
            <w:r w:rsidRPr="00C812E9">
              <w:rPr>
                <w:rFonts w:ascii="Times New Roman" w:hAnsi="Times New Roman"/>
                <w:sz w:val="20"/>
                <w:lang w:val="en-GB"/>
              </w:rPr>
              <w:t>0.000</w:t>
            </w:r>
          </w:p>
        </w:tc>
        <w:tc>
          <w:tcPr>
            <w:tcW w:w="946" w:type="dxa"/>
            <w:tcBorders>
              <w:bottom w:val="single" w:sz="4" w:space="0" w:color="auto"/>
            </w:tcBorders>
            <w:shd w:val="clear" w:color="auto" w:fill="auto"/>
          </w:tcPr>
          <w:p w:rsidR="00654695" w:rsidRPr="00C812E9" w:rsidRDefault="00480AFD" w:rsidP="00C36B78">
            <w:pPr>
              <w:spacing w:after="60" w:line="240" w:lineRule="auto"/>
              <w:jc w:val="both"/>
              <w:rPr>
                <w:rFonts w:ascii="Times New Roman" w:hAnsi="Times New Roman"/>
                <w:sz w:val="20"/>
                <w:lang w:val="en-GB"/>
              </w:rPr>
            </w:pPr>
            <w:r w:rsidRPr="00C812E9">
              <w:rPr>
                <w:rFonts w:ascii="Times New Roman" w:hAnsi="Times New Roman"/>
                <w:sz w:val="20"/>
                <w:lang w:val="en-GB"/>
              </w:rPr>
              <w:t>100.000</w:t>
            </w:r>
          </w:p>
        </w:tc>
      </w:tr>
    </w:tbl>
    <w:p w:rsidR="0012320C" w:rsidRPr="00C812E9" w:rsidRDefault="0012320C" w:rsidP="0012320C">
      <w:pPr>
        <w:spacing w:before="120" w:after="120" w:line="240" w:lineRule="auto"/>
        <w:jc w:val="both"/>
        <w:rPr>
          <w:rFonts w:ascii="Times New Roman" w:hAnsi="Times New Roman"/>
          <w:sz w:val="20"/>
          <w:lang w:val="en-US"/>
        </w:rPr>
      </w:pPr>
      <w:bookmarkStart w:id="8" w:name="Table3"/>
      <w:r w:rsidRPr="00C812E9">
        <w:rPr>
          <w:rFonts w:ascii="Times New Roman" w:hAnsi="Times New Roman"/>
          <w:b/>
          <w:sz w:val="20"/>
          <w:lang w:val="en-US"/>
        </w:rPr>
        <w:t>Table 3</w:t>
      </w:r>
      <w:bookmarkEnd w:id="8"/>
      <w:r w:rsidRPr="00C812E9">
        <w:rPr>
          <w:rFonts w:ascii="Times New Roman" w:hAnsi="Times New Roman"/>
          <w:sz w:val="20"/>
          <w:lang w:val="en-US"/>
        </w:rPr>
        <w:t xml:space="preserve">   Correlation matrix</w:t>
      </w:r>
    </w:p>
    <w:tbl>
      <w:tblPr>
        <w:tblW w:w="10356" w:type="dxa"/>
        <w:jc w:val="center"/>
        <w:tblLook w:val="04A0" w:firstRow="1" w:lastRow="0" w:firstColumn="1" w:lastColumn="0" w:noHBand="0" w:noVBand="1"/>
      </w:tblPr>
      <w:tblGrid>
        <w:gridCol w:w="1651"/>
        <w:gridCol w:w="1130"/>
        <w:gridCol w:w="833"/>
        <w:gridCol w:w="1130"/>
        <w:gridCol w:w="1023"/>
        <w:gridCol w:w="1130"/>
        <w:gridCol w:w="1033"/>
        <w:gridCol w:w="830"/>
        <w:gridCol w:w="830"/>
        <w:gridCol w:w="766"/>
      </w:tblGrid>
      <w:tr w:rsidR="00F36707" w:rsidRPr="00C812E9" w:rsidTr="00D879D4">
        <w:trPr>
          <w:jc w:val="center"/>
        </w:trPr>
        <w:tc>
          <w:tcPr>
            <w:tcW w:w="1651"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sz w:val="20"/>
                <w:szCs w:val="20"/>
                <w:lang w:val="en-US"/>
              </w:rPr>
            </w:pPr>
          </w:p>
        </w:tc>
        <w:tc>
          <w:tcPr>
            <w:tcW w:w="1130"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b/>
                <w:sz w:val="20"/>
                <w:szCs w:val="20"/>
                <w:lang w:val="en-US"/>
              </w:rPr>
            </w:pPr>
            <w:r w:rsidRPr="00C812E9">
              <w:rPr>
                <w:rFonts w:ascii="Times New Roman" w:hAnsi="Times New Roman"/>
                <w:b/>
                <w:sz w:val="20"/>
                <w:szCs w:val="20"/>
                <w:lang w:val="en-US"/>
              </w:rPr>
              <w:t>1</w:t>
            </w:r>
          </w:p>
        </w:tc>
        <w:tc>
          <w:tcPr>
            <w:tcW w:w="833"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b/>
                <w:sz w:val="20"/>
                <w:szCs w:val="20"/>
                <w:lang w:val="en-US"/>
              </w:rPr>
            </w:pPr>
            <w:r w:rsidRPr="00C812E9">
              <w:rPr>
                <w:rFonts w:ascii="Times New Roman" w:hAnsi="Times New Roman"/>
                <w:b/>
                <w:sz w:val="20"/>
                <w:szCs w:val="20"/>
                <w:lang w:val="en-US"/>
              </w:rPr>
              <w:t>2</w:t>
            </w:r>
          </w:p>
        </w:tc>
        <w:tc>
          <w:tcPr>
            <w:tcW w:w="1130"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b/>
                <w:sz w:val="20"/>
                <w:szCs w:val="20"/>
                <w:lang w:val="en-US"/>
              </w:rPr>
            </w:pPr>
            <w:r w:rsidRPr="00C812E9">
              <w:rPr>
                <w:rFonts w:ascii="Times New Roman" w:hAnsi="Times New Roman"/>
                <w:b/>
                <w:sz w:val="20"/>
                <w:szCs w:val="20"/>
                <w:lang w:val="en-US"/>
              </w:rPr>
              <w:t>3</w:t>
            </w:r>
          </w:p>
        </w:tc>
        <w:tc>
          <w:tcPr>
            <w:tcW w:w="1023"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b/>
                <w:sz w:val="20"/>
                <w:szCs w:val="20"/>
                <w:lang w:val="en-US"/>
              </w:rPr>
            </w:pPr>
            <w:r w:rsidRPr="00C812E9">
              <w:rPr>
                <w:rFonts w:ascii="Times New Roman" w:hAnsi="Times New Roman"/>
                <w:b/>
                <w:sz w:val="20"/>
                <w:szCs w:val="20"/>
                <w:lang w:val="en-US"/>
              </w:rPr>
              <w:t>4</w:t>
            </w:r>
          </w:p>
        </w:tc>
        <w:tc>
          <w:tcPr>
            <w:tcW w:w="1130"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b/>
                <w:sz w:val="20"/>
                <w:szCs w:val="20"/>
                <w:lang w:val="en-US"/>
              </w:rPr>
            </w:pPr>
            <w:r w:rsidRPr="00C812E9">
              <w:rPr>
                <w:rFonts w:ascii="Times New Roman" w:hAnsi="Times New Roman"/>
                <w:b/>
                <w:sz w:val="20"/>
                <w:szCs w:val="20"/>
                <w:lang w:val="en-US"/>
              </w:rPr>
              <w:t>5</w:t>
            </w:r>
          </w:p>
        </w:tc>
        <w:tc>
          <w:tcPr>
            <w:tcW w:w="1033"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b/>
                <w:sz w:val="20"/>
                <w:szCs w:val="20"/>
                <w:lang w:val="en-US"/>
              </w:rPr>
            </w:pPr>
            <w:r w:rsidRPr="00C812E9">
              <w:rPr>
                <w:rFonts w:ascii="Times New Roman" w:hAnsi="Times New Roman"/>
                <w:b/>
                <w:sz w:val="20"/>
                <w:szCs w:val="20"/>
                <w:lang w:val="en-US"/>
              </w:rPr>
              <w:t>6</w:t>
            </w:r>
          </w:p>
        </w:tc>
        <w:tc>
          <w:tcPr>
            <w:tcW w:w="830"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b/>
                <w:sz w:val="20"/>
                <w:szCs w:val="20"/>
                <w:lang w:val="en-US"/>
              </w:rPr>
            </w:pPr>
            <w:r w:rsidRPr="00C812E9">
              <w:rPr>
                <w:rFonts w:ascii="Times New Roman" w:hAnsi="Times New Roman"/>
                <w:b/>
                <w:sz w:val="20"/>
                <w:szCs w:val="20"/>
                <w:lang w:val="en-US"/>
              </w:rPr>
              <w:t>7</w:t>
            </w:r>
          </w:p>
        </w:tc>
        <w:tc>
          <w:tcPr>
            <w:tcW w:w="830"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b/>
                <w:sz w:val="20"/>
                <w:szCs w:val="20"/>
                <w:lang w:val="en-US"/>
              </w:rPr>
            </w:pPr>
            <w:r w:rsidRPr="00C812E9">
              <w:rPr>
                <w:rFonts w:ascii="Times New Roman" w:hAnsi="Times New Roman"/>
                <w:b/>
                <w:sz w:val="20"/>
                <w:szCs w:val="20"/>
                <w:lang w:val="en-US"/>
              </w:rPr>
              <w:t>8</w:t>
            </w:r>
          </w:p>
        </w:tc>
        <w:tc>
          <w:tcPr>
            <w:tcW w:w="766" w:type="dxa"/>
            <w:tcBorders>
              <w:top w:val="single" w:sz="4" w:space="0" w:color="auto"/>
              <w:bottom w:val="single" w:sz="4" w:space="0" w:color="auto"/>
            </w:tcBorders>
            <w:shd w:val="clear" w:color="auto" w:fill="auto"/>
          </w:tcPr>
          <w:p w:rsidR="00F36707" w:rsidRPr="00C812E9" w:rsidRDefault="00F36707" w:rsidP="00D879D4">
            <w:pPr>
              <w:spacing w:before="60" w:after="60" w:line="240" w:lineRule="auto"/>
              <w:rPr>
                <w:rFonts w:ascii="Times New Roman" w:hAnsi="Times New Roman"/>
                <w:b/>
                <w:sz w:val="20"/>
                <w:szCs w:val="20"/>
                <w:lang w:val="en-US"/>
              </w:rPr>
            </w:pPr>
            <w:r w:rsidRPr="00C812E9">
              <w:rPr>
                <w:rFonts w:ascii="Times New Roman" w:hAnsi="Times New Roman"/>
                <w:b/>
                <w:sz w:val="20"/>
                <w:szCs w:val="20"/>
                <w:lang w:val="en-US"/>
              </w:rPr>
              <w:t>9</w:t>
            </w:r>
          </w:p>
        </w:tc>
      </w:tr>
      <w:tr w:rsidR="00F36707" w:rsidRPr="00C812E9" w:rsidTr="00D879D4">
        <w:trPr>
          <w:jc w:val="center"/>
        </w:trPr>
        <w:tc>
          <w:tcPr>
            <w:tcW w:w="1651"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b/>
                <w:sz w:val="20"/>
                <w:szCs w:val="20"/>
                <w:lang w:val="en-US"/>
              </w:rPr>
              <w:t>1.</w:t>
            </w:r>
            <w:r w:rsidRPr="00C812E9">
              <w:rPr>
                <w:rFonts w:ascii="Times New Roman" w:hAnsi="Times New Roman"/>
                <w:sz w:val="20"/>
                <w:szCs w:val="20"/>
                <w:lang w:val="en-US"/>
              </w:rPr>
              <w:t xml:space="preserve"> Risk</w:t>
            </w:r>
          </w:p>
        </w:tc>
        <w:tc>
          <w:tcPr>
            <w:tcW w:w="1130"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1.000</w:t>
            </w:r>
          </w:p>
        </w:tc>
        <w:tc>
          <w:tcPr>
            <w:tcW w:w="833"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130"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023"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130"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033"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766" w:type="dxa"/>
            <w:tcBorders>
              <w:top w:val="single" w:sz="4" w:space="0" w:color="auto"/>
            </w:tcBorders>
            <w:shd w:val="clear" w:color="auto" w:fill="auto"/>
          </w:tcPr>
          <w:p w:rsidR="00F36707" w:rsidRPr="00C812E9" w:rsidRDefault="00F36707" w:rsidP="00D879D4">
            <w:pPr>
              <w:spacing w:after="0" w:line="240" w:lineRule="auto"/>
              <w:rPr>
                <w:rFonts w:ascii="Times New Roman" w:hAnsi="Times New Roman"/>
                <w:sz w:val="20"/>
                <w:szCs w:val="20"/>
                <w:lang w:val="en-US"/>
              </w:rPr>
            </w:pPr>
          </w:p>
        </w:tc>
      </w:tr>
      <w:tr w:rsidR="00F36707" w:rsidRPr="00C812E9" w:rsidTr="00D879D4">
        <w:trPr>
          <w:jc w:val="center"/>
        </w:trPr>
        <w:tc>
          <w:tcPr>
            <w:tcW w:w="1651"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b/>
                <w:sz w:val="20"/>
                <w:szCs w:val="20"/>
                <w:lang w:val="en-US"/>
              </w:rPr>
              <w:t>2.</w:t>
            </w:r>
            <w:r w:rsidRPr="00C812E9">
              <w:rPr>
                <w:rFonts w:ascii="Times New Roman" w:hAnsi="Times New Roman"/>
                <w:sz w:val="20"/>
                <w:szCs w:val="20"/>
                <w:lang w:val="en-US"/>
              </w:rPr>
              <w:t xml:space="preserve"> </w:t>
            </w:r>
            <w:proofErr w:type="spellStart"/>
            <w:r w:rsidRPr="00C812E9">
              <w:rPr>
                <w:rFonts w:ascii="Times New Roman" w:hAnsi="Times New Roman"/>
                <w:sz w:val="20"/>
                <w:szCs w:val="20"/>
                <w:lang w:val="en-US"/>
              </w:rPr>
              <w:t>Blau’s</w:t>
            </w:r>
            <w:proofErr w:type="spellEnd"/>
            <w:r w:rsidRPr="00C812E9">
              <w:rPr>
                <w:rFonts w:ascii="Times New Roman" w:hAnsi="Times New Roman"/>
                <w:sz w:val="20"/>
                <w:szCs w:val="20"/>
                <w:lang w:val="en-US"/>
              </w:rPr>
              <w:t xml:space="preserve"> index</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-0.086</w:t>
            </w:r>
          </w:p>
        </w:tc>
        <w:tc>
          <w:tcPr>
            <w:tcW w:w="8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1.000</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023"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033"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766"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r>
      <w:tr w:rsidR="00F36707" w:rsidRPr="00C812E9" w:rsidTr="00D879D4">
        <w:trPr>
          <w:jc w:val="center"/>
        </w:trPr>
        <w:tc>
          <w:tcPr>
            <w:tcW w:w="1651"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b/>
                <w:sz w:val="20"/>
                <w:szCs w:val="20"/>
                <w:lang w:val="en-US"/>
              </w:rPr>
              <w:t>3.</w:t>
            </w:r>
            <w:r w:rsidRPr="00C812E9">
              <w:rPr>
                <w:rFonts w:ascii="Times New Roman" w:hAnsi="Times New Roman"/>
                <w:sz w:val="20"/>
                <w:szCs w:val="20"/>
                <w:lang w:val="en-US"/>
              </w:rPr>
              <w:t xml:space="preserve"> Firm size</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-0.171***</w:t>
            </w:r>
          </w:p>
        </w:tc>
        <w:tc>
          <w:tcPr>
            <w:tcW w:w="8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0.057</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1.000</w:t>
            </w:r>
          </w:p>
        </w:tc>
        <w:tc>
          <w:tcPr>
            <w:tcW w:w="1023"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033"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766"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r>
      <w:tr w:rsidR="00F36707" w:rsidRPr="00C812E9" w:rsidTr="00D879D4">
        <w:trPr>
          <w:jc w:val="center"/>
        </w:trPr>
        <w:tc>
          <w:tcPr>
            <w:tcW w:w="1651"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b/>
                <w:sz w:val="20"/>
                <w:szCs w:val="20"/>
                <w:lang w:val="en-US"/>
              </w:rPr>
              <w:t>4.</w:t>
            </w:r>
            <w:r w:rsidRPr="00C812E9">
              <w:rPr>
                <w:rFonts w:ascii="Times New Roman" w:hAnsi="Times New Roman"/>
                <w:sz w:val="20"/>
                <w:szCs w:val="20"/>
                <w:lang w:val="en-US"/>
              </w:rPr>
              <w:t xml:space="preserve"> </w:t>
            </w:r>
            <w:r w:rsidRPr="00C812E9">
              <w:rPr>
                <w:rFonts w:ascii="Times New Roman" w:hAnsi="Times New Roman"/>
                <w:sz w:val="20"/>
                <w:szCs w:val="20"/>
                <w:lang w:val="en-GB"/>
              </w:rPr>
              <w:t>Leverage</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0.014</w:t>
            </w:r>
          </w:p>
        </w:tc>
        <w:tc>
          <w:tcPr>
            <w:tcW w:w="8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0.023</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-0.007</w:t>
            </w:r>
          </w:p>
        </w:tc>
        <w:tc>
          <w:tcPr>
            <w:tcW w:w="102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1.000</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1033"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766"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r>
      <w:tr w:rsidR="00F36707" w:rsidRPr="00C812E9" w:rsidTr="00D879D4">
        <w:trPr>
          <w:jc w:val="center"/>
        </w:trPr>
        <w:tc>
          <w:tcPr>
            <w:tcW w:w="1651"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b/>
                <w:sz w:val="20"/>
                <w:szCs w:val="20"/>
                <w:lang w:val="en-US"/>
              </w:rPr>
              <w:t>5.</w:t>
            </w:r>
            <w:r w:rsidRPr="00C812E9">
              <w:rPr>
                <w:rFonts w:ascii="Times New Roman" w:hAnsi="Times New Roman"/>
                <w:sz w:val="20"/>
                <w:szCs w:val="20"/>
                <w:lang w:val="en-US"/>
              </w:rPr>
              <w:t xml:space="preserve"> </w:t>
            </w:r>
            <w:r w:rsidRPr="00C812E9">
              <w:rPr>
                <w:rFonts w:ascii="Times New Roman" w:hAnsi="Times New Roman"/>
                <w:sz w:val="20"/>
                <w:szCs w:val="20"/>
                <w:lang w:val="en-GB"/>
              </w:rPr>
              <w:t>ROA</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-0.058</w:t>
            </w:r>
          </w:p>
        </w:tc>
        <w:tc>
          <w:tcPr>
            <w:tcW w:w="8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0.083</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0.060</w:t>
            </w:r>
          </w:p>
        </w:tc>
        <w:tc>
          <w:tcPr>
            <w:tcW w:w="102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0.229***</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1.000</w:t>
            </w:r>
          </w:p>
        </w:tc>
        <w:tc>
          <w:tcPr>
            <w:tcW w:w="1033"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766"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r>
      <w:tr w:rsidR="00F36707" w:rsidRPr="00C812E9" w:rsidTr="00D879D4">
        <w:trPr>
          <w:jc w:val="center"/>
        </w:trPr>
        <w:tc>
          <w:tcPr>
            <w:tcW w:w="1651"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b/>
                <w:sz w:val="20"/>
                <w:szCs w:val="20"/>
                <w:lang w:val="en-US"/>
              </w:rPr>
              <w:t>6.</w:t>
            </w:r>
            <w:r w:rsidRPr="00C812E9">
              <w:rPr>
                <w:rFonts w:ascii="Times New Roman" w:hAnsi="Times New Roman"/>
                <w:sz w:val="20"/>
                <w:szCs w:val="20"/>
                <w:lang w:val="en-US"/>
              </w:rPr>
              <w:t xml:space="preserve"> </w:t>
            </w:r>
            <w:r w:rsidRPr="00C812E9">
              <w:rPr>
                <w:rFonts w:ascii="Times New Roman" w:hAnsi="Times New Roman"/>
                <w:sz w:val="20"/>
                <w:szCs w:val="20"/>
                <w:lang w:val="en-GB"/>
              </w:rPr>
              <w:t>Firm’s growth</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0.007</w:t>
            </w:r>
          </w:p>
        </w:tc>
        <w:tc>
          <w:tcPr>
            <w:tcW w:w="8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-0.061</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-0.144***</w:t>
            </w:r>
          </w:p>
        </w:tc>
        <w:tc>
          <w:tcPr>
            <w:tcW w:w="102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-0.053</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-0.069</w:t>
            </w:r>
          </w:p>
        </w:tc>
        <w:tc>
          <w:tcPr>
            <w:tcW w:w="10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1.000</w:t>
            </w: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766"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r>
      <w:tr w:rsidR="00F36707" w:rsidRPr="00C812E9" w:rsidTr="00D879D4">
        <w:trPr>
          <w:jc w:val="center"/>
        </w:trPr>
        <w:tc>
          <w:tcPr>
            <w:tcW w:w="1651"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b/>
                <w:sz w:val="20"/>
                <w:szCs w:val="20"/>
                <w:lang w:val="en-US"/>
              </w:rPr>
              <w:t>7.</w:t>
            </w:r>
            <w:r w:rsidRPr="00C812E9">
              <w:rPr>
                <w:rFonts w:ascii="Times New Roman" w:hAnsi="Times New Roman"/>
                <w:sz w:val="20"/>
                <w:szCs w:val="20"/>
                <w:lang w:val="en-US"/>
              </w:rPr>
              <w:t xml:space="preserve"> </w:t>
            </w:r>
            <w:r w:rsidRPr="00C812E9">
              <w:rPr>
                <w:rFonts w:ascii="Times New Roman" w:hAnsi="Times New Roman"/>
                <w:sz w:val="20"/>
                <w:szCs w:val="20"/>
                <w:lang w:val="en-GB"/>
              </w:rPr>
              <w:t>Firm’s age</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-0.138***</w:t>
            </w:r>
          </w:p>
        </w:tc>
        <w:tc>
          <w:tcPr>
            <w:tcW w:w="8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0.066</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0.052</w:t>
            </w:r>
          </w:p>
        </w:tc>
        <w:tc>
          <w:tcPr>
            <w:tcW w:w="102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0.007</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0.142***</w:t>
            </w:r>
          </w:p>
        </w:tc>
        <w:tc>
          <w:tcPr>
            <w:tcW w:w="10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-0.091**</w:t>
            </w: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1.000</w:t>
            </w: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c>
          <w:tcPr>
            <w:tcW w:w="766"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r>
      <w:tr w:rsidR="00F36707" w:rsidRPr="00C812E9" w:rsidTr="00D879D4">
        <w:trPr>
          <w:jc w:val="center"/>
        </w:trPr>
        <w:tc>
          <w:tcPr>
            <w:tcW w:w="1651"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b/>
                <w:sz w:val="20"/>
                <w:szCs w:val="20"/>
                <w:lang w:val="en-US"/>
              </w:rPr>
              <w:t>8.</w:t>
            </w:r>
            <w:r w:rsidRPr="00C812E9">
              <w:rPr>
                <w:rFonts w:ascii="Times New Roman" w:hAnsi="Times New Roman"/>
                <w:sz w:val="20"/>
                <w:szCs w:val="20"/>
                <w:lang w:val="en-US"/>
              </w:rPr>
              <w:t xml:space="preserve"> </w:t>
            </w:r>
            <w:r w:rsidRPr="00C812E9">
              <w:rPr>
                <w:rFonts w:ascii="Times New Roman" w:hAnsi="Times New Roman"/>
                <w:sz w:val="20"/>
                <w:szCs w:val="20"/>
                <w:lang w:val="en-GB"/>
              </w:rPr>
              <w:t>Board size</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-0.123***</w:t>
            </w:r>
          </w:p>
        </w:tc>
        <w:tc>
          <w:tcPr>
            <w:tcW w:w="8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0.029</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b/>
                <w:sz w:val="20"/>
                <w:szCs w:val="20"/>
                <w:lang w:val="en-US"/>
              </w:rPr>
              <w:t>0.521</w:t>
            </w:r>
            <w:r w:rsidRPr="00C812E9">
              <w:rPr>
                <w:rFonts w:ascii="Times New Roman" w:hAnsi="Times New Roman"/>
                <w:sz w:val="20"/>
                <w:szCs w:val="20"/>
                <w:lang w:val="en-US"/>
              </w:rPr>
              <w:t>***</w:t>
            </w:r>
          </w:p>
        </w:tc>
        <w:tc>
          <w:tcPr>
            <w:tcW w:w="102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0.057</w:t>
            </w:r>
          </w:p>
        </w:tc>
        <w:tc>
          <w:tcPr>
            <w:tcW w:w="11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0.044</w:t>
            </w:r>
          </w:p>
        </w:tc>
        <w:tc>
          <w:tcPr>
            <w:tcW w:w="1033"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-0.067</w:t>
            </w: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0.011</w:t>
            </w:r>
          </w:p>
        </w:tc>
        <w:tc>
          <w:tcPr>
            <w:tcW w:w="830" w:type="dxa"/>
            <w:shd w:val="clear" w:color="auto" w:fill="auto"/>
          </w:tcPr>
          <w:p w:rsidR="00F36707" w:rsidRPr="00C812E9" w:rsidRDefault="00F36707" w:rsidP="00D879D4">
            <w:pPr>
              <w:spacing w:after="0" w:line="240" w:lineRule="auto"/>
              <w:rPr>
                <w:rFonts w:ascii="Times New Roman" w:hAnsi="Times New Roman"/>
                <w:sz w:val="20"/>
                <w:szCs w:val="20"/>
                <w:lang w:val="en-US"/>
              </w:rPr>
            </w:pPr>
            <w:r w:rsidRPr="00C812E9">
              <w:rPr>
                <w:rFonts w:ascii="Times New Roman" w:hAnsi="Times New Roman"/>
                <w:sz w:val="20"/>
                <w:szCs w:val="20"/>
                <w:lang w:val="en-US"/>
              </w:rPr>
              <w:t>1.000</w:t>
            </w:r>
          </w:p>
        </w:tc>
        <w:tc>
          <w:tcPr>
            <w:tcW w:w="766" w:type="dxa"/>
            <w:shd w:val="clear" w:color="auto" w:fill="auto"/>
          </w:tcPr>
          <w:p w:rsidR="00F36707" w:rsidRPr="00C812E9" w:rsidRDefault="00F36707" w:rsidP="00D879D4">
            <w:pPr>
              <w:spacing w:after="0" w:line="240" w:lineRule="auto"/>
              <w:rPr>
                <w:rFonts w:ascii="Times New Roman" w:hAnsi="Times New Roman"/>
                <w:sz w:val="20"/>
                <w:szCs w:val="20"/>
                <w:lang w:val="en-US"/>
              </w:rPr>
            </w:pPr>
          </w:p>
        </w:tc>
      </w:tr>
      <w:tr w:rsidR="00F36707" w:rsidRPr="00C812E9" w:rsidTr="00D879D4">
        <w:trPr>
          <w:jc w:val="center"/>
        </w:trPr>
        <w:tc>
          <w:tcPr>
            <w:tcW w:w="1651"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b/>
                <w:sz w:val="20"/>
                <w:szCs w:val="20"/>
                <w:lang w:val="en-US"/>
              </w:rPr>
              <w:t>9.</w:t>
            </w:r>
            <w:r w:rsidRPr="00C812E9">
              <w:rPr>
                <w:rFonts w:ascii="Times New Roman" w:hAnsi="Times New Roman"/>
                <w:sz w:val="20"/>
                <w:szCs w:val="20"/>
                <w:lang w:val="en-US"/>
              </w:rPr>
              <w:t xml:space="preserve"> </w:t>
            </w:r>
            <w:r w:rsidRPr="00C812E9">
              <w:rPr>
                <w:rFonts w:ascii="Times New Roman" w:hAnsi="Times New Roman"/>
                <w:sz w:val="20"/>
                <w:szCs w:val="20"/>
                <w:lang w:val="en-GB"/>
              </w:rPr>
              <w:t xml:space="preserve">Board </w:t>
            </w:r>
            <w:proofErr w:type="spellStart"/>
            <w:r w:rsidRPr="00C812E9">
              <w:rPr>
                <w:rFonts w:ascii="Times New Roman" w:hAnsi="Times New Roman"/>
                <w:sz w:val="20"/>
                <w:szCs w:val="20"/>
                <w:lang w:val="en-GB"/>
              </w:rPr>
              <w:t>indep</w:t>
            </w:r>
            <w:proofErr w:type="spellEnd"/>
            <w:r w:rsidRPr="00C812E9">
              <w:rPr>
                <w:rFonts w:ascii="Times New Roman" w:hAnsi="Times New Roman"/>
                <w:sz w:val="20"/>
                <w:szCs w:val="20"/>
                <w:lang w:val="en-GB"/>
              </w:rPr>
              <w:t>.</w:t>
            </w:r>
          </w:p>
        </w:tc>
        <w:tc>
          <w:tcPr>
            <w:tcW w:w="1130"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0.101</w:t>
            </w:r>
          </w:p>
        </w:tc>
        <w:tc>
          <w:tcPr>
            <w:tcW w:w="833"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-0.059</w:t>
            </w:r>
          </w:p>
        </w:tc>
        <w:tc>
          <w:tcPr>
            <w:tcW w:w="1130"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0.210***</w:t>
            </w:r>
          </w:p>
        </w:tc>
        <w:tc>
          <w:tcPr>
            <w:tcW w:w="1023"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-0.114**</w:t>
            </w:r>
          </w:p>
        </w:tc>
        <w:tc>
          <w:tcPr>
            <w:tcW w:w="1130"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-0.178***</w:t>
            </w:r>
          </w:p>
        </w:tc>
        <w:tc>
          <w:tcPr>
            <w:tcW w:w="1033"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-0.039</w:t>
            </w:r>
          </w:p>
        </w:tc>
        <w:tc>
          <w:tcPr>
            <w:tcW w:w="830"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-0.007</w:t>
            </w:r>
          </w:p>
        </w:tc>
        <w:tc>
          <w:tcPr>
            <w:tcW w:w="830"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-0.049</w:t>
            </w:r>
          </w:p>
        </w:tc>
        <w:tc>
          <w:tcPr>
            <w:tcW w:w="766" w:type="dxa"/>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1.000</w:t>
            </w:r>
          </w:p>
        </w:tc>
      </w:tr>
      <w:tr w:rsidR="00F36707" w:rsidRPr="00C812E9" w:rsidTr="00D879D4">
        <w:trPr>
          <w:jc w:val="center"/>
        </w:trPr>
        <w:tc>
          <w:tcPr>
            <w:tcW w:w="1651"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VIF</w:t>
            </w:r>
            <w:r w:rsidR="007C0E94" w:rsidRPr="00C812E9">
              <w:rPr>
                <w:rFonts w:ascii="Times New Roman" w:hAnsi="Times New Roman"/>
                <w:sz w:val="20"/>
                <w:szCs w:val="20"/>
                <w:lang w:val="en-US"/>
              </w:rPr>
              <w:t>s</w:t>
            </w:r>
          </w:p>
        </w:tc>
        <w:tc>
          <w:tcPr>
            <w:tcW w:w="1130"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p>
        </w:tc>
        <w:tc>
          <w:tcPr>
            <w:tcW w:w="833"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1.02</w:t>
            </w:r>
          </w:p>
        </w:tc>
        <w:tc>
          <w:tcPr>
            <w:tcW w:w="1130"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1.53</w:t>
            </w:r>
          </w:p>
        </w:tc>
        <w:tc>
          <w:tcPr>
            <w:tcW w:w="1023"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1.07</w:t>
            </w:r>
          </w:p>
        </w:tc>
        <w:tc>
          <w:tcPr>
            <w:tcW w:w="1130"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1.12</w:t>
            </w:r>
          </w:p>
        </w:tc>
        <w:tc>
          <w:tcPr>
            <w:tcW w:w="1033"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1.04</w:t>
            </w:r>
          </w:p>
        </w:tc>
        <w:tc>
          <w:tcPr>
            <w:tcW w:w="830"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1.03</w:t>
            </w:r>
          </w:p>
        </w:tc>
        <w:tc>
          <w:tcPr>
            <w:tcW w:w="830"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1.43</w:t>
            </w:r>
          </w:p>
        </w:tc>
        <w:tc>
          <w:tcPr>
            <w:tcW w:w="766" w:type="dxa"/>
            <w:tcBorders>
              <w:bottom w:val="single" w:sz="4" w:space="0" w:color="auto"/>
            </w:tcBorders>
            <w:shd w:val="clear" w:color="auto" w:fill="auto"/>
          </w:tcPr>
          <w:p w:rsidR="00F36707" w:rsidRPr="00C812E9" w:rsidRDefault="00F36707" w:rsidP="00D879D4">
            <w:pPr>
              <w:spacing w:after="60" w:line="240" w:lineRule="auto"/>
              <w:rPr>
                <w:rFonts w:ascii="Times New Roman" w:hAnsi="Times New Roman"/>
                <w:sz w:val="20"/>
                <w:szCs w:val="20"/>
                <w:lang w:val="en-US"/>
              </w:rPr>
            </w:pPr>
            <w:r w:rsidRPr="00C812E9">
              <w:rPr>
                <w:rFonts w:ascii="Times New Roman" w:hAnsi="Times New Roman"/>
                <w:sz w:val="20"/>
                <w:szCs w:val="20"/>
                <w:lang w:val="en-US"/>
              </w:rPr>
              <w:t>1.14</w:t>
            </w:r>
          </w:p>
        </w:tc>
      </w:tr>
    </w:tbl>
    <w:p w:rsidR="0012320C" w:rsidRPr="00C812E9" w:rsidRDefault="002546AE" w:rsidP="002546AE">
      <w:pPr>
        <w:spacing w:before="60" w:after="0" w:line="240" w:lineRule="auto"/>
        <w:jc w:val="both"/>
        <w:rPr>
          <w:rFonts w:ascii="Times New Roman" w:hAnsi="Times New Roman"/>
          <w:sz w:val="20"/>
          <w:lang w:val="en-US"/>
        </w:rPr>
      </w:pPr>
      <w:r w:rsidRPr="00C812E9">
        <w:rPr>
          <w:rFonts w:ascii="Times New Roman" w:hAnsi="Times New Roman"/>
          <w:sz w:val="16"/>
          <w:lang w:val="en-US"/>
        </w:rPr>
        <w:t>Asterisks indicate significance at 1% (***) and 5% (**)</w:t>
      </w:r>
      <w:r w:rsidR="004E53B7" w:rsidRPr="00C812E9">
        <w:rPr>
          <w:rFonts w:ascii="Times New Roman" w:hAnsi="Times New Roman"/>
          <w:sz w:val="16"/>
          <w:lang w:val="en-US"/>
        </w:rPr>
        <w:t xml:space="preserve"> </w:t>
      </w:r>
      <w:r w:rsidRPr="00C812E9">
        <w:rPr>
          <w:rFonts w:ascii="Times New Roman" w:hAnsi="Times New Roman"/>
          <w:sz w:val="16"/>
          <w:lang w:val="en-US"/>
        </w:rPr>
        <w:t>levels, respectively.</w:t>
      </w:r>
    </w:p>
    <w:p w:rsidR="00503AF9" w:rsidRDefault="00654695" w:rsidP="00594D7F">
      <w:pPr>
        <w:spacing w:after="120" w:line="240" w:lineRule="auto"/>
        <w:jc w:val="both"/>
        <w:rPr>
          <w:rFonts w:ascii="Times New Roman" w:hAnsi="Times New Roman"/>
          <w:sz w:val="20"/>
          <w:lang w:val="en-US"/>
        </w:rPr>
      </w:pPr>
      <w:r w:rsidRPr="00C812E9">
        <w:rPr>
          <w:rFonts w:ascii="Times New Roman" w:hAnsi="Times New Roman"/>
          <w:b/>
          <w:sz w:val="20"/>
          <w:lang w:val="en-US"/>
        </w:rPr>
        <w:br w:type="page"/>
      </w:r>
      <w:bookmarkStart w:id="9" w:name="Table4"/>
      <w:r w:rsidR="00D037EF" w:rsidRPr="00D037EF">
        <w:rPr>
          <w:rFonts w:ascii="Times New Roman" w:hAnsi="Times New Roman"/>
          <w:b/>
          <w:sz w:val="20"/>
          <w:lang w:val="en-US"/>
        </w:rPr>
        <w:lastRenderedPageBreak/>
        <w:t xml:space="preserve">Table </w:t>
      </w:r>
      <w:r w:rsidR="00E56EB3">
        <w:rPr>
          <w:rFonts w:ascii="Times New Roman" w:hAnsi="Times New Roman"/>
          <w:b/>
          <w:sz w:val="20"/>
          <w:lang w:val="en-US"/>
        </w:rPr>
        <w:t>4</w:t>
      </w:r>
      <w:bookmarkEnd w:id="9"/>
      <w:r w:rsidR="00D037EF">
        <w:rPr>
          <w:rFonts w:ascii="Times New Roman" w:hAnsi="Times New Roman"/>
          <w:sz w:val="20"/>
          <w:lang w:val="en-US"/>
        </w:rPr>
        <w:t xml:space="preserve">   Effect of board gender diversity on risk-taking</w:t>
      </w:r>
    </w:p>
    <w:tbl>
      <w:tblPr>
        <w:tblW w:w="7511" w:type="dxa"/>
        <w:tblInd w:w="108" w:type="dxa"/>
        <w:tblLook w:val="04A0" w:firstRow="1" w:lastRow="0" w:firstColumn="1" w:lastColumn="0" w:noHBand="0" w:noVBand="1"/>
      </w:tblPr>
      <w:tblGrid>
        <w:gridCol w:w="3143"/>
        <w:gridCol w:w="1456"/>
        <w:gridCol w:w="1456"/>
        <w:gridCol w:w="1456"/>
      </w:tblGrid>
      <w:tr w:rsidR="002546AE" w:rsidRPr="0093606C" w:rsidTr="00EA4B55">
        <w:tc>
          <w:tcPr>
            <w:tcW w:w="3143" w:type="dxa"/>
            <w:tcBorders>
              <w:top w:val="single" w:sz="4" w:space="0" w:color="auto"/>
              <w:bottom w:val="single" w:sz="4" w:space="0" w:color="auto"/>
            </w:tcBorders>
            <w:shd w:val="clear" w:color="auto" w:fill="auto"/>
          </w:tcPr>
          <w:p w:rsidR="002546AE" w:rsidRPr="0093606C" w:rsidRDefault="002546AE" w:rsidP="0093606C">
            <w:pPr>
              <w:spacing w:after="0" w:line="240" w:lineRule="auto"/>
              <w:jc w:val="both"/>
              <w:rPr>
                <w:rFonts w:ascii="Times New Roman" w:hAnsi="Times New Roman"/>
                <w:sz w:val="20"/>
                <w:lang w:val="en-US"/>
              </w:rPr>
            </w:pPr>
          </w:p>
        </w:tc>
        <w:tc>
          <w:tcPr>
            <w:tcW w:w="1456" w:type="dxa"/>
            <w:tcBorders>
              <w:top w:val="single" w:sz="4" w:space="0" w:color="auto"/>
              <w:bottom w:val="single" w:sz="4" w:space="0" w:color="auto"/>
            </w:tcBorders>
            <w:shd w:val="clear" w:color="auto" w:fill="auto"/>
          </w:tcPr>
          <w:p w:rsidR="002546AE" w:rsidRPr="0093606C" w:rsidRDefault="002546AE" w:rsidP="00EA4B55">
            <w:pPr>
              <w:spacing w:before="60" w:after="0" w:line="240" w:lineRule="auto"/>
              <w:jc w:val="both"/>
              <w:rPr>
                <w:rFonts w:ascii="Times New Roman" w:hAnsi="Times New Roman"/>
                <w:sz w:val="20"/>
                <w:lang w:val="en-US"/>
              </w:rPr>
            </w:pPr>
            <w:r w:rsidRPr="0093606C">
              <w:rPr>
                <w:rFonts w:ascii="Times New Roman" w:hAnsi="Times New Roman"/>
                <w:b/>
                <w:sz w:val="20"/>
                <w:lang w:val="en-US"/>
              </w:rPr>
              <w:t>Model 1</w:t>
            </w:r>
            <w:r w:rsidRPr="0093606C">
              <w:rPr>
                <w:rFonts w:ascii="Times New Roman" w:hAnsi="Times New Roman"/>
                <w:sz w:val="20"/>
                <w:lang w:val="en-US"/>
              </w:rPr>
              <w:t>:</w:t>
            </w:r>
          </w:p>
          <w:p w:rsidR="00594D7F" w:rsidRPr="0093606C" w:rsidRDefault="002546AE" w:rsidP="00EA4B55">
            <w:pPr>
              <w:spacing w:after="60" w:line="240" w:lineRule="auto"/>
              <w:jc w:val="both"/>
              <w:rPr>
                <w:rFonts w:ascii="Times New Roman" w:hAnsi="Times New Roman"/>
                <w:sz w:val="20"/>
                <w:lang w:val="en-US"/>
              </w:rPr>
            </w:pPr>
            <w:r w:rsidRPr="0093606C">
              <w:rPr>
                <w:rFonts w:ascii="Times New Roman" w:hAnsi="Times New Roman"/>
                <w:sz w:val="20"/>
                <w:lang w:val="en-US"/>
              </w:rPr>
              <w:t>Pooled OLS</w:t>
            </w:r>
          </w:p>
        </w:tc>
        <w:tc>
          <w:tcPr>
            <w:tcW w:w="1456" w:type="dxa"/>
            <w:tcBorders>
              <w:top w:val="single" w:sz="4" w:space="0" w:color="auto"/>
              <w:bottom w:val="single" w:sz="4" w:space="0" w:color="auto"/>
            </w:tcBorders>
            <w:shd w:val="clear" w:color="auto" w:fill="auto"/>
          </w:tcPr>
          <w:p w:rsidR="002546AE" w:rsidRDefault="002546AE" w:rsidP="00EA4B55">
            <w:pPr>
              <w:spacing w:before="60" w:after="0" w:line="240" w:lineRule="auto"/>
              <w:jc w:val="both"/>
              <w:rPr>
                <w:rFonts w:ascii="Times New Roman" w:hAnsi="Times New Roman"/>
                <w:sz w:val="20"/>
                <w:lang w:val="en-US"/>
              </w:rPr>
            </w:pPr>
            <w:r w:rsidRPr="00D92A54">
              <w:rPr>
                <w:rFonts w:ascii="Times New Roman" w:hAnsi="Times New Roman"/>
                <w:b/>
                <w:sz w:val="20"/>
                <w:lang w:val="en-US"/>
              </w:rPr>
              <w:t>Model 2</w:t>
            </w:r>
            <w:r>
              <w:rPr>
                <w:rFonts w:ascii="Times New Roman" w:hAnsi="Times New Roman"/>
                <w:sz w:val="20"/>
                <w:lang w:val="en-US"/>
              </w:rPr>
              <w:t>:</w:t>
            </w:r>
          </w:p>
          <w:p w:rsidR="00594D7F" w:rsidRPr="0093606C" w:rsidRDefault="002546AE" w:rsidP="0093606C">
            <w:pPr>
              <w:spacing w:after="0" w:line="240" w:lineRule="auto"/>
              <w:jc w:val="both"/>
              <w:rPr>
                <w:rFonts w:ascii="Times New Roman" w:hAnsi="Times New Roman"/>
                <w:sz w:val="20"/>
                <w:lang w:val="en-US"/>
              </w:rPr>
            </w:pPr>
            <w:r>
              <w:rPr>
                <w:rFonts w:ascii="Times New Roman" w:hAnsi="Times New Roman"/>
                <w:sz w:val="20"/>
                <w:lang w:val="en-US"/>
              </w:rPr>
              <w:t>FE</w:t>
            </w:r>
          </w:p>
        </w:tc>
        <w:tc>
          <w:tcPr>
            <w:tcW w:w="1456" w:type="dxa"/>
            <w:tcBorders>
              <w:top w:val="single" w:sz="4" w:space="0" w:color="auto"/>
              <w:bottom w:val="single" w:sz="4" w:space="0" w:color="auto"/>
            </w:tcBorders>
            <w:shd w:val="clear" w:color="auto" w:fill="auto"/>
          </w:tcPr>
          <w:p w:rsidR="002546AE" w:rsidRDefault="002546AE" w:rsidP="00EA4B55">
            <w:pPr>
              <w:spacing w:before="60" w:after="0" w:line="240" w:lineRule="auto"/>
              <w:jc w:val="both"/>
              <w:rPr>
                <w:rFonts w:ascii="Times New Roman" w:hAnsi="Times New Roman"/>
                <w:sz w:val="20"/>
                <w:lang w:val="en-US"/>
              </w:rPr>
            </w:pPr>
            <w:r w:rsidRPr="00D92A54">
              <w:rPr>
                <w:rFonts w:ascii="Times New Roman" w:hAnsi="Times New Roman"/>
                <w:b/>
                <w:sz w:val="20"/>
                <w:lang w:val="en-US"/>
              </w:rPr>
              <w:t xml:space="preserve">Model </w:t>
            </w:r>
            <w:r w:rsidR="00594D7F">
              <w:rPr>
                <w:rFonts w:ascii="Times New Roman" w:hAnsi="Times New Roman"/>
                <w:b/>
                <w:sz w:val="20"/>
                <w:lang w:val="en-US"/>
              </w:rPr>
              <w:t>3</w:t>
            </w:r>
            <w:r>
              <w:rPr>
                <w:rFonts w:ascii="Times New Roman" w:hAnsi="Times New Roman"/>
                <w:sz w:val="20"/>
                <w:lang w:val="en-US"/>
              </w:rPr>
              <w:t>:</w:t>
            </w:r>
          </w:p>
          <w:p w:rsidR="002546AE" w:rsidRPr="0093606C" w:rsidRDefault="002546AE" w:rsidP="00D92A54">
            <w:pPr>
              <w:spacing w:after="0" w:line="240" w:lineRule="auto"/>
              <w:jc w:val="both"/>
              <w:rPr>
                <w:rFonts w:ascii="Times New Roman" w:hAnsi="Times New Roman"/>
                <w:sz w:val="20"/>
                <w:lang w:val="en-US"/>
              </w:rPr>
            </w:pPr>
            <w:r>
              <w:rPr>
                <w:rFonts w:ascii="Times New Roman" w:hAnsi="Times New Roman"/>
                <w:sz w:val="20"/>
                <w:lang w:val="en-US"/>
              </w:rPr>
              <w:t>System GMM</w:t>
            </w:r>
          </w:p>
        </w:tc>
      </w:tr>
      <w:tr w:rsidR="002546AE" w:rsidRPr="0093606C" w:rsidTr="00EA4B55">
        <w:tc>
          <w:tcPr>
            <w:tcW w:w="3143" w:type="dxa"/>
            <w:tcBorders>
              <w:top w:val="single" w:sz="4" w:space="0" w:color="auto"/>
            </w:tcBorders>
            <w:shd w:val="clear" w:color="auto" w:fill="auto"/>
          </w:tcPr>
          <w:p w:rsidR="002546AE" w:rsidRPr="0093606C" w:rsidRDefault="00727094" w:rsidP="00EA4B55">
            <w:pPr>
              <w:spacing w:before="60" w:after="0" w:line="240" w:lineRule="auto"/>
              <w:jc w:val="both"/>
              <w:rPr>
                <w:rFonts w:ascii="Times New Roman" w:hAnsi="Times New Roman"/>
                <w:sz w:val="20"/>
                <w:lang w:val="en-US"/>
              </w:rPr>
            </w:pPr>
            <w:r>
              <w:rPr>
                <w:rFonts w:ascii="Times New Roman" w:hAnsi="Times New Roman"/>
                <w:sz w:val="20"/>
                <w:lang w:val="en-US"/>
              </w:rPr>
              <w:t>Lag risk measure</w:t>
            </w:r>
          </w:p>
        </w:tc>
        <w:tc>
          <w:tcPr>
            <w:tcW w:w="1456" w:type="dxa"/>
            <w:tcBorders>
              <w:top w:val="single" w:sz="4" w:space="0" w:color="auto"/>
            </w:tcBorders>
            <w:shd w:val="clear" w:color="auto" w:fill="auto"/>
          </w:tcPr>
          <w:p w:rsidR="002546AE" w:rsidRPr="0093606C" w:rsidRDefault="002546AE" w:rsidP="00EA4B55">
            <w:pPr>
              <w:spacing w:before="60" w:after="0" w:line="240" w:lineRule="auto"/>
              <w:jc w:val="both"/>
              <w:rPr>
                <w:rFonts w:ascii="Times New Roman" w:hAnsi="Times New Roman"/>
                <w:sz w:val="20"/>
                <w:lang w:val="en-US"/>
              </w:rPr>
            </w:pPr>
            <w:r w:rsidRPr="0093606C">
              <w:rPr>
                <w:rFonts w:ascii="Times New Roman" w:hAnsi="Times New Roman"/>
                <w:sz w:val="20"/>
                <w:lang w:val="en-US"/>
              </w:rPr>
              <w:t>0</w:t>
            </w:r>
            <w:r>
              <w:rPr>
                <w:rFonts w:ascii="Times New Roman" w:hAnsi="Times New Roman"/>
                <w:sz w:val="20"/>
                <w:lang w:val="en-US"/>
              </w:rPr>
              <w:t>.</w:t>
            </w:r>
            <w:r w:rsidR="004E53B7">
              <w:rPr>
                <w:rFonts w:ascii="Times New Roman" w:hAnsi="Times New Roman"/>
                <w:sz w:val="20"/>
                <w:lang w:val="en-US"/>
              </w:rPr>
              <w:t>67</w:t>
            </w:r>
            <w:r w:rsidR="00556E0B">
              <w:rPr>
                <w:rFonts w:ascii="Times New Roman" w:hAnsi="Times New Roman"/>
                <w:sz w:val="20"/>
                <w:lang w:val="en-US"/>
              </w:rPr>
              <w:t>5</w:t>
            </w:r>
            <w:r w:rsidRPr="0093606C">
              <w:rPr>
                <w:rFonts w:ascii="Times New Roman" w:hAnsi="Times New Roman"/>
                <w:sz w:val="20"/>
                <w:lang w:val="en-US"/>
              </w:rPr>
              <w:t>***</w:t>
            </w:r>
          </w:p>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w:t>
            </w:r>
            <w:r w:rsidR="004E53B7" w:rsidRPr="004E53B7">
              <w:rPr>
                <w:rFonts w:ascii="Times New Roman" w:hAnsi="Times New Roman"/>
                <w:sz w:val="20"/>
                <w:lang w:val="en-US"/>
              </w:rPr>
              <w:t>6.45</w:t>
            </w:r>
            <w:r w:rsidRPr="0093606C">
              <w:rPr>
                <w:rFonts w:ascii="Times New Roman" w:hAnsi="Times New Roman"/>
                <w:sz w:val="20"/>
                <w:lang w:val="en-US"/>
              </w:rPr>
              <w:t>]</w:t>
            </w:r>
          </w:p>
        </w:tc>
        <w:tc>
          <w:tcPr>
            <w:tcW w:w="1456" w:type="dxa"/>
            <w:tcBorders>
              <w:top w:val="single" w:sz="4" w:space="0" w:color="auto"/>
            </w:tcBorders>
            <w:shd w:val="clear" w:color="auto" w:fill="auto"/>
          </w:tcPr>
          <w:p w:rsidR="002546AE" w:rsidRDefault="0074624E" w:rsidP="00EA4B55">
            <w:pPr>
              <w:spacing w:before="60" w:after="0" w:line="240" w:lineRule="auto"/>
              <w:jc w:val="both"/>
              <w:rPr>
                <w:rFonts w:ascii="Times New Roman" w:hAnsi="Times New Roman"/>
                <w:sz w:val="20"/>
                <w:lang w:val="en-US"/>
              </w:rPr>
            </w:pPr>
            <w:r w:rsidRPr="007303C0">
              <w:rPr>
                <w:rFonts w:ascii="Times New Roman" w:hAnsi="Times New Roman"/>
                <w:sz w:val="20"/>
                <w:lang w:val="en-US"/>
              </w:rPr>
              <w:t>0</w:t>
            </w:r>
            <w:r w:rsidR="007303C0" w:rsidRPr="007303C0">
              <w:rPr>
                <w:rFonts w:ascii="Times New Roman" w:hAnsi="Times New Roman"/>
                <w:sz w:val="20"/>
                <w:lang w:val="en-US"/>
              </w:rPr>
              <w:t>.085</w:t>
            </w:r>
          </w:p>
          <w:p w:rsidR="002546AE" w:rsidRPr="0093606C" w:rsidRDefault="002546AE" w:rsidP="0093606C">
            <w:pPr>
              <w:spacing w:after="0" w:line="240" w:lineRule="auto"/>
              <w:jc w:val="both"/>
              <w:rPr>
                <w:rFonts w:ascii="Times New Roman" w:hAnsi="Times New Roman"/>
                <w:sz w:val="20"/>
                <w:lang w:val="en-US"/>
              </w:rPr>
            </w:pPr>
            <w:r>
              <w:rPr>
                <w:rFonts w:ascii="Times New Roman" w:hAnsi="Times New Roman"/>
                <w:sz w:val="20"/>
                <w:lang w:val="en-US"/>
              </w:rPr>
              <w:t>[</w:t>
            </w:r>
            <w:r w:rsidR="007303C0" w:rsidRPr="007303C0">
              <w:rPr>
                <w:rFonts w:ascii="Times New Roman" w:hAnsi="Times New Roman"/>
                <w:sz w:val="20"/>
                <w:lang w:val="en-US"/>
              </w:rPr>
              <w:t>0.42</w:t>
            </w:r>
            <w:r>
              <w:rPr>
                <w:rFonts w:ascii="Times New Roman" w:hAnsi="Times New Roman"/>
                <w:sz w:val="20"/>
                <w:lang w:val="en-US"/>
              </w:rPr>
              <w:t>]</w:t>
            </w:r>
          </w:p>
        </w:tc>
        <w:tc>
          <w:tcPr>
            <w:tcW w:w="1456" w:type="dxa"/>
            <w:tcBorders>
              <w:top w:val="single" w:sz="4" w:space="0" w:color="auto"/>
            </w:tcBorders>
            <w:shd w:val="clear" w:color="auto" w:fill="auto"/>
          </w:tcPr>
          <w:p w:rsidR="002546AE" w:rsidRDefault="00EA4B55" w:rsidP="00EA4B55">
            <w:pPr>
              <w:spacing w:before="60" w:after="0" w:line="240" w:lineRule="auto"/>
              <w:jc w:val="both"/>
              <w:rPr>
                <w:rFonts w:ascii="Times New Roman" w:hAnsi="Times New Roman"/>
                <w:sz w:val="20"/>
                <w:lang w:val="en-US"/>
              </w:rPr>
            </w:pPr>
            <w:r w:rsidRPr="007303C0">
              <w:rPr>
                <w:rFonts w:ascii="Times New Roman" w:hAnsi="Times New Roman"/>
                <w:sz w:val="20"/>
                <w:lang w:val="en-US"/>
              </w:rPr>
              <w:t>0</w:t>
            </w:r>
            <w:r w:rsidRPr="00EA4B55">
              <w:rPr>
                <w:rFonts w:ascii="Times New Roman" w:hAnsi="Times New Roman"/>
                <w:sz w:val="20"/>
                <w:lang w:val="en-US"/>
              </w:rPr>
              <w:t>.437</w:t>
            </w:r>
            <w:r>
              <w:rPr>
                <w:rFonts w:ascii="Times New Roman" w:hAnsi="Times New Roman"/>
                <w:sz w:val="20"/>
                <w:lang w:val="en-US"/>
              </w:rPr>
              <w:t>***</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4.46</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Board gender diversity</w:t>
            </w:r>
          </w:p>
        </w:tc>
        <w:tc>
          <w:tcPr>
            <w:tcW w:w="1456"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-0</w:t>
            </w:r>
            <w:r>
              <w:rPr>
                <w:rFonts w:ascii="Times New Roman" w:hAnsi="Times New Roman"/>
                <w:sz w:val="20"/>
                <w:lang w:val="en-US"/>
              </w:rPr>
              <w:t>.</w:t>
            </w:r>
            <w:r w:rsidR="004E53B7">
              <w:rPr>
                <w:rFonts w:ascii="Times New Roman" w:hAnsi="Times New Roman"/>
                <w:sz w:val="20"/>
                <w:lang w:val="en-US"/>
              </w:rPr>
              <w:t>301</w:t>
            </w:r>
          </w:p>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w:t>
            </w:r>
            <w:r w:rsidR="004E53B7" w:rsidRPr="004E53B7">
              <w:rPr>
                <w:rFonts w:ascii="Times New Roman" w:hAnsi="Times New Roman"/>
                <w:sz w:val="20"/>
                <w:lang w:val="en-US"/>
              </w:rPr>
              <w:t>-0.34</w:t>
            </w:r>
            <w:r w:rsidRPr="0093606C">
              <w:rPr>
                <w:rFonts w:ascii="Times New Roman" w:hAnsi="Times New Roman"/>
                <w:sz w:val="20"/>
                <w:lang w:val="en-US"/>
              </w:rPr>
              <w:t>]</w:t>
            </w:r>
          </w:p>
        </w:tc>
        <w:tc>
          <w:tcPr>
            <w:tcW w:w="1456" w:type="dxa"/>
            <w:shd w:val="clear" w:color="auto" w:fill="auto"/>
          </w:tcPr>
          <w:p w:rsidR="002546AE" w:rsidRDefault="007303C0" w:rsidP="00A81F23">
            <w:pPr>
              <w:spacing w:after="0" w:line="240" w:lineRule="auto"/>
              <w:jc w:val="both"/>
              <w:rPr>
                <w:rFonts w:ascii="Times New Roman" w:hAnsi="Times New Roman"/>
                <w:sz w:val="20"/>
                <w:lang w:val="en-US"/>
              </w:rPr>
            </w:pPr>
            <w:r w:rsidRPr="007303C0">
              <w:rPr>
                <w:rFonts w:ascii="Times New Roman" w:hAnsi="Times New Roman"/>
                <w:sz w:val="20"/>
                <w:lang w:val="en-US"/>
              </w:rPr>
              <w:t>-</w:t>
            </w:r>
            <w:r w:rsidR="0074624E" w:rsidRPr="007303C0">
              <w:rPr>
                <w:rFonts w:ascii="Times New Roman" w:hAnsi="Times New Roman"/>
                <w:sz w:val="20"/>
                <w:lang w:val="en-US"/>
              </w:rPr>
              <w:t>0</w:t>
            </w:r>
            <w:r w:rsidRPr="007303C0">
              <w:rPr>
                <w:rFonts w:ascii="Times New Roman" w:hAnsi="Times New Roman"/>
                <w:sz w:val="20"/>
                <w:lang w:val="en-US"/>
              </w:rPr>
              <w:t>.841</w:t>
            </w:r>
          </w:p>
          <w:p w:rsidR="002546AE" w:rsidRPr="0093606C" w:rsidRDefault="002546AE" w:rsidP="00A81F23">
            <w:pPr>
              <w:spacing w:after="0" w:line="240" w:lineRule="auto"/>
              <w:jc w:val="both"/>
              <w:rPr>
                <w:rFonts w:ascii="Times New Roman" w:hAnsi="Times New Roman"/>
                <w:sz w:val="20"/>
                <w:lang w:val="en-US"/>
              </w:rPr>
            </w:pPr>
            <w:r>
              <w:rPr>
                <w:rFonts w:ascii="Times New Roman" w:hAnsi="Times New Roman"/>
                <w:sz w:val="20"/>
                <w:lang w:val="en-US"/>
              </w:rPr>
              <w:t>[</w:t>
            </w:r>
            <w:r w:rsidR="007303C0" w:rsidRPr="007303C0">
              <w:rPr>
                <w:rFonts w:ascii="Times New Roman" w:hAnsi="Times New Roman"/>
                <w:sz w:val="20"/>
                <w:lang w:val="en-US"/>
              </w:rPr>
              <w:t>-0.27</w:t>
            </w:r>
            <w:r>
              <w:rPr>
                <w:rFonts w:ascii="Times New Roman" w:hAnsi="Times New Roman"/>
                <w:sz w:val="20"/>
                <w:lang w:val="en-US"/>
              </w:rPr>
              <w:t>]</w:t>
            </w:r>
          </w:p>
        </w:tc>
        <w:tc>
          <w:tcPr>
            <w:tcW w:w="1456" w:type="dxa"/>
            <w:shd w:val="clear" w:color="auto" w:fill="auto"/>
          </w:tcPr>
          <w:p w:rsidR="002546AE" w:rsidRDefault="00EA4B55" w:rsidP="0093606C">
            <w:pPr>
              <w:spacing w:after="0" w:line="240" w:lineRule="auto"/>
              <w:jc w:val="both"/>
              <w:rPr>
                <w:rFonts w:ascii="Times New Roman" w:hAnsi="Times New Roman"/>
                <w:sz w:val="20"/>
                <w:lang w:val="en-US"/>
              </w:rPr>
            </w:pPr>
            <w:r w:rsidRPr="00EA4B55">
              <w:rPr>
                <w:rFonts w:ascii="Times New Roman" w:hAnsi="Times New Roman"/>
                <w:sz w:val="20"/>
                <w:lang w:val="en-US"/>
              </w:rPr>
              <w:t>-4.220</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-0.98</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Firm size</w:t>
            </w:r>
          </w:p>
        </w:tc>
        <w:tc>
          <w:tcPr>
            <w:tcW w:w="1456"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-0</w:t>
            </w:r>
            <w:r>
              <w:rPr>
                <w:rFonts w:ascii="Times New Roman" w:hAnsi="Times New Roman"/>
                <w:sz w:val="20"/>
                <w:lang w:val="en-US"/>
              </w:rPr>
              <w:t>.</w:t>
            </w:r>
            <w:r w:rsidR="004E53B7">
              <w:rPr>
                <w:rFonts w:ascii="Times New Roman" w:hAnsi="Times New Roman"/>
                <w:sz w:val="20"/>
                <w:lang w:val="en-US"/>
              </w:rPr>
              <w:t>00</w:t>
            </w:r>
            <w:r w:rsidR="00556E0B">
              <w:rPr>
                <w:rFonts w:ascii="Times New Roman" w:hAnsi="Times New Roman"/>
                <w:sz w:val="20"/>
                <w:lang w:val="en-US"/>
              </w:rPr>
              <w:t>2</w:t>
            </w:r>
          </w:p>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w:t>
            </w:r>
            <w:r w:rsidR="004E53B7">
              <w:rPr>
                <w:rFonts w:ascii="Times New Roman" w:hAnsi="Times New Roman"/>
                <w:sz w:val="20"/>
                <w:lang w:val="en-US"/>
              </w:rPr>
              <w:t>0.02</w:t>
            </w:r>
            <w:r w:rsidRPr="0093606C">
              <w:rPr>
                <w:rFonts w:ascii="Times New Roman" w:hAnsi="Times New Roman"/>
                <w:sz w:val="20"/>
                <w:lang w:val="en-US"/>
              </w:rPr>
              <w:t>]</w:t>
            </w:r>
          </w:p>
        </w:tc>
        <w:tc>
          <w:tcPr>
            <w:tcW w:w="1456" w:type="dxa"/>
            <w:shd w:val="clear" w:color="auto" w:fill="auto"/>
          </w:tcPr>
          <w:p w:rsidR="002546AE" w:rsidRDefault="007303C0" w:rsidP="00A81F23">
            <w:pPr>
              <w:spacing w:after="0" w:line="240" w:lineRule="auto"/>
              <w:jc w:val="both"/>
              <w:rPr>
                <w:rFonts w:ascii="Times New Roman" w:hAnsi="Times New Roman"/>
                <w:sz w:val="20"/>
                <w:lang w:val="en-US"/>
              </w:rPr>
            </w:pPr>
            <w:r w:rsidRPr="007303C0">
              <w:rPr>
                <w:rFonts w:ascii="Times New Roman" w:hAnsi="Times New Roman"/>
                <w:sz w:val="20"/>
                <w:lang w:val="en-US"/>
              </w:rPr>
              <w:t>3.13</w:t>
            </w:r>
            <w:r>
              <w:rPr>
                <w:rFonts w:ascii="Times New Roman" w:hAnsi="Times New Roman"/>
                <w:sz w:val="20"/>
                <w:lang w:val="en-US"/>
              </w:rPr>
              <w:t>8**</w:t>
            </w:r>
          </w:p>
          <w:p w:rsidR="002546AE" w:rsidRPr="0093606C" w:rsidRDefault="002546AE" w:rsidP="00A81F23">
            <w:pPr>
              <w:spacing w:after="0" w:line="240" w:lineRule="auto"/>
              <w:jc w:val="both"/>
              <w:rPr>
                <w:rFonts w:ascii="Times New Roman" w:hAnsi="Times New Roman"/>
                <w:sz w:val="20"/>
                <w:lang w:val="en-US"/>
              </w:rPr>
            </w:pPr>
            <w:r>
              <w:rPr>
                <w:rFonts w:ascii="Times New Roman" w:hAnsi="Times New Roman"/>
                <w:sz w:val="20"/>
                <w:lang w:val="en-US"/>
              </w:rPr>
              <w:t>[</w:t>
            </w:r>
            <w:r w:rsidR="007303C0" w:rsidRPr="007303C0">
              <w:rPr>
                <w:rFonts w:ascii="Times New Roman" w:hAnsi="Times New Roman"/>
                <w:sz w:val="20"/>
                <w:lang w:val="en-US"/>
              </w:rPr>
              <w:t>2.58</w:t>
            </w:r>
            <w:r>
              <w:rPr>
                <w:rFonts w:ascii="Times New Roman" w:hAnsi="Times New Roman"/>
                <w:sz w:val="20"/>
                <w:lang w:val="en-US"/>
              </w:rPr>
              <w:t>]</w:t>
            </w:r>
          </w:p>
        </w:tc>
        <w:tc>
          <w:tcPr>
            <w:tcW w:w="1456" w:type="dxa"/>
            <w:shd w:val="clear" w:color="auto" w:fill="auto"/>
          </w:tcPr>
          <w:p w:rsidR="002546AE" w:rsidRDefault="00EA4B55" w:rsidP="0093606C">
            <w:pPr>
              <w:spacing w:after="0" w:line="240" w:lineRule="auto"/>
              <w:jc w:val="both"/>
              <w:rPr>
                <w:rFonts w:ascii="Times New Roman" w:hAnsi="Times New Roman"/>
                <w:sz w:val="20"/>
                <w:lang w:val="en-US"/>
              </w:rPr>
            </w:pPr>
            <w:r w:rsidRPr="007303C0">
              <w:rPr>
                <w:rFonts w:ascii="Times New Roman" w:hAnsi="Times New Roman"/>
                <w:sz w:val="20"/>
                <w:lang w:val="en-US"/>
              </w:rPr>
              <w:t>0</w:t>
            </w:r>
            <w:r>
              <w:rPr>
                <w:rFonts w:ascii="Times New Roman" w:hAnsi="Times New Roman"/>
                <w:sz w:val="20"/>
                <w:lang w:val="en-US"/>
              </w:rPr>
              <w:t>.667</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1.45</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Leverage</w:t>
            </w:r>
          </w:p>
        </w:tc>
        <w:tc>
          <w:tcPr>
            <w:tcW w:w="1456" w:type="dxa"/>
            <w:shd w:val="clear" w:color="auto" w:fill="auto"/>
          </w:tcPr>
          <w:p w:rsidR="002546AE" w:rsidRPr="0093606C" w:rsidRDefault="00556E0B" w:rsidP="0093606C">
            <w:pPr>
              <w:spacing w:after="0" w:line="240" w:lineRule="auto"/>
              <w:jc w:val="both"/>
              <w:rPr>
                <w:rFonts w:ascii="Times New Roman" w:hAnsi="Times New Roman"/>
                <w:sz w:val="20"/>
                <w:lang w:val="en-US"/>
              </w:rPr>
            </w:pPr>
            <w:r>
              <w:rPr>
                <w:rFonts w:ascii="Times New Roman" w:hAnsi="Times New Roman"/>
                <w:sz w:val="20"/>
                <w:lang w:val="en-US"/>
              </w:rPr>
              <w:t>-</w:t>
            </w:r>
            <w:r w:rsidR="002546AE" w:rsidRPr="0093606C">
              <w:rPr>
                <w:rFonts w:ascii="Times New Roman" w:hAnsi="Times New Roman"/>
                <w:sz w:val="20"/>
                <w:lang w:val="en-US"/>
              </w:rPr>
              <w:t>0</w:t>
            </w:r>
            <w:r w:rsidR="002546AE">
              <w:rPr>
                <w:rFonts w:ascii="Times New Roman" w:hAnsi="Times New Roman"/>
                <w:sz w:val="20"/>
                <w:lang w:val="en-US"/>
              </w:rPr>
              <w:t>.</w:t>
            </w:r>
            <w:r w:rsidR="002546AE" w:rsidRPr="0093606C">
              <w:rPr>
                <w:rFonts w:ascii="Times New Roman" w:hAnsi="Times New Roman"/>
                <w:sz w:val="20"/>
                <w:lang w:val="en-US"/>
              </w:rPr>
              <w:t>00</w:t>
            </w:r>
            <w:r w:rsidR="00B32E74">
              <w:rPr>
                <w:rFonts w:ascii="Times New Roman" w:hAnsi="Times New Roman"/>
                <w:sz w:val="20"/>
                <w:lang w:val="en-US"/>
              </w:rPr>
              <w:t>2</w:t>
            </w:r>
          </w:p>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w:t>
            </w:r>
            <w:r w:rsidR="00556E0B">
              <w:rPr>
                <w:rFonts w:ascii="Times New Roman" w:hAnsi="Times New Roman"/>
                <w:sz w:val="20"/>
                <w:lang w:val="en-US"/>
              </w:rPr>
              <w:t>-</w:t>
            </w:r>
            <w:r w:rsidRPr="0093606C">
              <w:rPr>
                <w:rFonts w:ascii="Times New Roman" w:hAnsi="Times New Roman"/>
                <w:sz w:val="20"/>
                <w:lang w:val="en-US"/>
              </w:rPr>
              <w:t>0</w:t>
            </w:r>
            <w:r>
              <w:rPr>
                <w:rFonts w:ascii="Times New Roman" w:hAnsi="Times New Roman"/>
                <w:sz w:val="20"/>
                <w:lang w:val="en-US"/>
              </w:rPr>
              <w:t>.</w:t>
            </w:r>
            <w:r w:rsidRPr="0093606C">
              <w:rPr>
                <w:rFonts w:ascii="Times New Roman" w:hAnsi="Times New Roman"/>
                <w:sz w:val="20"/>
                <w:lang w:val="en-US"/>
              </w:rPr>
              <w:t>5</w:t>
            </w:r>
            <w:r w:rsidR="00C914F5">
              <w:rPr>
                <w:rFonts w:ascii="Times New Roman" w:hAnsi="Times New Roman"/>
                <w:sz w:val="20"/>
                <w:lang w:val="en-US"/>
              </w:rPr>
              <w:t>6</w:t>
            </w:r>
            <w:r w:rsidRPr="0093606C">
              <w:rPr>
                <w:rFonts w:ascii="Times New Roman" w:hAnsi="Times New Roman"/>
                <w:sz w:val="20"/>
                <w:lang w:val="en-US"/>
              </w:rPr>
              <w:t>]</w:t>
            </w:r>
          </w:p>
        </w:tc>
        <w:tc>
          <w:tcPr>
            <w:tcW w:w="1456" w:type="dxa"/>
            <w:shd w:val="clear" w:color="auto" w:fill="auto"/>
          </w:tcPr>
          <w:p w:rsidR="002546AE" w:rsidRDefault="007303C0" w:rsidP="00A81F23">
            <w:pPr>
              <w:spacing w:after="0" w:line="240" w:lineRule="auto"/>
              <w:jc w:val="both"/>
              <w:rPr>
                <w:rFonts w:ascii="Times New Roman" w:hAnsi="Times New Roman"/>
                <w:sz w:val="20"/>
                <w:lang w:val="en-US"/>
              </w:rPr>
            </w:pPr>
            <w:r w:rsidRPr="007303C0">
              <w:rPr>
                <w:rFonts w:ascii="Times New Roman" w:hAnsi="Times New Roman"/>
                <w:sz w:val="20"/>
                <w:lang w:val="en-US"/>
              </w:rPr>
              <w:t>-</w:t>
            </w:r>
            <w:r w:rsidR="0074624E" w:rsidRPr="007303C0">
              <w:rPr>
                <w:rFonts w:ascii="Times New Roman" w:hAnsi="Times New Roman"/>
                <w:sz w:val="20"/>
                <w:lang w:val="en-US"/>
              </w:rPr>
              <w:t>0</w:t>
            </w:r>
            <w:r w:rsidRPr="007303C0">
              <w:rPr>
                <w:rFonts w:ascii="Times New Roman" w:hAnsi="Times New Roman"/>
                <w:sz w:val="20"/>
                <w:lang w:val="en-US"/>
              </w:rPr>
              <w:t>.04</w:t>
            </w:r>
            <w:r>
              <w:rPr>
                <w:rFonts w:ascii="Times New Roman" w:hAnsi="Times New Roman"/>
                <w:sz w:val="20"/>
                <w:lang w:val="en-US"/>
              </w:rPr>
              <w:t>6</w:t>
            </w:r>
          </w:p>
          <w:p w:rsidR="002546AE" w:rsidRPr="0093606C" w:rsidRDefault="002546AE" w:rsidP="00A81F23">
            <w:pPr>
              <w:spacing w:after="0" w:line="240" w:lineRule="auto"/>
              <w:jc w:val="both"/>
              <w:rPr>
                <w:rFonts w:ascii="Times New Roman" w:hAnsi="Times New Roman"/>
                <w:sz w:val="20"/>
                <w:lang w:val="en-US"/>
              </w:rPr>
            </w:pPr>
            <w:r>
              <w:rPr>
                <w:rFonts w:ascii="Times New Roman" w:hAnsi="Times New Roman"/>
                <w:sz w:val="20"/>
                <w:lang w:val="en-US"/>
              </w:rPr>
              <w:t>[</w:t>
            </w:r>
            <w:r w:rsidR="007303C0" w:rsidRPr="007303C0">
              <w:rPr>
                <w:rFonts w:ascii="Times New Roman" w:hAnsi="Times New Roman"/>
                <w:sz w:val="20"/>
                <w:lang w:val="en-US"/>
              </w:rPr>
              <w:t>-1.57</w:t>
            </w:r>
            <w:r>
              <w:rPr>
                <w:rFonts w:ascii="Times New Roman" w:hAnsi="Times New Roman"/>
                <w:sz w:val="20"/>
                <w:lang w:val="en-US"/>
              </w:rPr>
              <w:t>]</w:t>
            </w:r>
          </w:p>
        </w:tc>
        <w:tc>
          <w:tcPr>
            <w:tcW w:w="1456" w:type="dxa"/>
            <w:shd w:val="clear" w:color="auto" w:fill="auto"/>
          </w:tcPr>
          <w:p w:rsidR="002546AE" w:rsidRDefault="00EA4B55" w:rsidP="0093606C">
            <w:pPr>
              <w:spacing w:after="0" w:line="240" w:lineRule="auto"/>
              <w:jc w:val="both"/>
              <w:rPr>
                <w:rFonts w:ascii="Times New Roman" w:hAnsi="Times New Roman"/>
                <w:sz w:val="20"/>
                <w:lang w:val="en-US"/>
              </w:rPr>
            </w:pPr>
            <w:r w:rsidRPr="00EA4B55">
              <w:rPr>
                <w:rFonts w:ascii="Times New Roman" w:hAnsi="Times New Roman"/>
                <w:sz w:val="20"/>
                <w:lang w:val="en-US"/>
              </w:rPr>
              <w:t>-</w:t>
            </w:r>
            <w:r w:rsidRPr="007303C0">
              <w:rPr>
                <w:rFonts w:ascii="Times New Roman" w:hAnsi="Times New Roman"/>
                <w:sz w:val="20"/>
                <w:lang w:val="en-US"/>
              </w:rPr>
              <w:t>0</w:t>
            </w:r>
            <w:r>
              <w:rPr>
                <w:rFonts w:ascii="Times New Roman" w:hAnsi="Times New Roman"/>
                <w:sz w:val="20"/>
                <w:lang w:val="en-US"/>
              </w:rPr>
              <w:t>.091**</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-1.97</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ROA</w:t>
            </w:r>
          </w:p>
        </w:tc>
        <w:tc>
          <w:tcPr>
            <w:tcW w:w="1456"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-0</w:t>
            </w:r>
            <w:r>
              <w:rPr>
                <w:rFonts w:ascii="Times New Roman" w:hAnsi="Times New Roman"/>
                <w:sz w:val="20"/>
                <w:lang w:val="en-US"/>
              </w:rPr>
              <w:t>.</w:t>
            </w:r>
            <w:r w:rsidRPr="0093606C">
              <w:rPr>
                <w:rFonts w:ascii="Times New Roman" w:hAnsi="Times New Roman"/>
                <w:sz w:val="20"/>
                <w:lang w:val="en-US"/>
              </w:rPr>
              <w:t>0</w:t>
            </w:r>
            <w:r w:rsidR="00D7508D">
              <w:rPr>
                <w:rFonts w:ascii="Times New Roman" w:hAnsi="Times New Roman"/>
                <w:sz w:val="20"/>
                <w:lang w:val="en-US"/>
              </w:rPr>
              <w:t>05</w:t>
            </w:r>
          </w:p>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[-0</w:t>
            </w:r>
            <w:r>
              <w:rPr>
                <w:rFonts w:ascii="Times New Roman" w:hAnsi="Times New Roman"/>
                <w:sz w:val="20"/>
                <w:lang w:val="en-US"/>
              </w:rPr>
              <w:t>.</w:t>
            </w:r>
            <w:r w:rsidR="00D7508D">
              <w:rPr>
                <w:rFonts w:ascii="Times New Roman" w:hAnsi="Times New Roman"/>
                <w:sz w:val="20"/>
                <w:lang w:val="en-US"/>
              </w:rPr>
              <w:t>19</w:t>
            </w:r>
            <w:r w:rsidRPr="0093606C">
              <w:rPr>
                <w:rFonts w:ascii="Times New Roman" w:hAnsi="Times New Roman"/>
                <w:sz w:val="20"/>
                <w:lang w:val="en-US"/>
              </w:rPr>
              <w:t>]</w:t>
            </w:r>
          </w:p>
        </w:tc>
        <w:tc>
          <w:tcPr>
            <w:tcW w:w="1456" w:type="dxa"/>
            <w:shd w:val="clear" w:color="auto" w:fill="auto"/>
          </w:tcPr>
          <w:p w:rsidR="002546AE" w:rsidRDefault="0074624E" w:rsidP="00A81F23">
            <w:pPr>
              <w:spacing w:after="0" w:line="240" w:lineRule="auto"/>
              <w:jc w:val="both"/>
              <w:rPr>
                <w:rFonts w:ascii="Times New Roman" w:hAnsi="Times New Roman"/>
                <w:sz w:val="20"/>
                <w:lang w:val="en-US"/>
              </w:rPr>
            </w:pPr>
            <w:r w:rsidRPr="007303C0">
              <w:rPr>
                <w:rFonts w:ascii="Times New Roman" w:hAnsi="Times New Roman"/>
                <w:sz w:val="20"/>
                <w:lang w:val="en-US"/>
              </w:rPr>
              <w:t>0</w:t>
            </w:r>
            <w:r w:rsidR="007303C0" w:rsidRPr="007303C0">
              <w:rPr>
                <w:rFonts w:ascii="Times New Roman" w:hAnsi="Times New Roman"/>
                <w:sz w:val="20"/>
                <w:lang w:val="en-US"/>
              </w:rPr>
              <w:t>.038</w:t>
            </w:r>
          </w:p>
          <w:p w:rsidR="002546AE" w:rsidRPr="0093606C" w:rsidRDefault="002546AE" w:rsidP="00A81F23">
            <w:pPr>
              <w:spacing w:after="0" w:line="240" w:lineRule="auto"/>
              <w:jc w:val="both"/>
              <w:rPr>
                <w:rFonts w:ascii="Times New Roman" w:hAnsi="Times New Roman"/>
                <w:sz w:val="20"/>
                <w:lang w:val="en-US"/>
              </w:rPr>
            </w:pPr>
            <w:r>
              <w:rPr>
                <w:rFonts w:ascii="Times New Roman" w:hAnsi="Times New Roman"/>
                <w:sz w:val="20"/>
                <w:lang w:val="en-US"/>
              </w:rPr>
              <w:t>[</w:t>
            </w:r>
            <w:r w:rsidR="007303C0" w:rsidRPr="007303C0">
              <w:rPr>
                <w:rFonts w:ascii="Times New Roman" w:hAnsi="Times New Roman"/>
                <w:sz w:val="20"/>
                <w:lang w:val="en-US"/>
              </w:rPr>
              <w:t>1.10</w:t>
            </w:r>
            <w:r>
              <w:rPr>
                <w:rFonts w:ascii="Times New Roman" w:hAnsi="Times New Roman"/>
                <w:sz w:val="20"/>
                <w:lang w:val="en-US"/>
              </w:rPr>
              <w:t>]</w:t>
            </w:r>
          </w:p>
        </w:tc>
        <w:tc>
          <w:tcPr>
            <w:tcW w:w="1456" w:type="dxa"/>
            <w:shd w:val="clear" w:color="auto" w:fill="auto"/>
          </w:tcPr>
          <w:p w:rsidR="002546AE" w:rsidRDefault="00EA4B55" w:rsidP="0093606C">
            <w:pPr>
              <w:spacing w:after="0" w:line="240" w:lineRule="auto"/>
              <w:jc w:val="both"/>
              <w:rPr>
                <w:rFonts w:ascii="Times New Roman" w:hAnsi="Times New Roman"/>
                <w:sz w:val="20"/>
                <w:lang w:val="en-US"/>
              </w:rPr>
            </w:pPr>
            <w:r w:rsidRPr="007303C0">
              <w:rPr>
                <w:rFonts w:ascii="Times New Roman" w:hAnsi="Times New Roman"/>
                <w:sz w:val="20"/>
                <w:lang w:val="en-US"/>
              </w:rPr>
              <w:t>0</w:t>
            </w:r>
            <w:r>
              <w:rPr>
                <w:rFonts w:ascii="Times New Roman" w:hAnsi="Times New Roman"/>
                <w:sz w:val="20"/>
                <w:lang w:val="en-US"/>
              </w:rPr>
              <w:t>.002</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0.06</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Firm’s growth</w:t>
            </w:r>
          </w:p>
        </w:tc>
        <w:tc>
          <w:tcPr>
            <w:tcW w:w="1456"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-0</w:t>
            </w:r>
            <w:r>
              <w:rPr>
                <w:rFonts w:ascii="Times New Roman" w:hAnsi="Times New Roman"/>
                <w:sz w:val="20"/>
                <w:lang w:val="en-US"/>
              </w:rPr>
              <w:t>.</w:t>
            </w:r>
            <w:r w:rsidRPr="0093606C">
              <w:rPr>
                <w:rFonts w:ascii="Times New Roman" w:hAnsi="Times New Roman"/>
                <w:sz w:val="20"/>
                <w:lang w:val="en-US"/>
              </w:rPr>
              <w:t>00</w:t>
            </w:r>
            <w:r w:rsidR="00556E0B">
              <w:rPr>
                <w:rFonts w:ascii="Times New Roman" w:hAnsi="Times New Roman"/>
                <w:sz w:val="20"/>
                <w:lang w:val="en-US"/>
              </w:rPr>
              <w:t>6</w:t>
            </w:r>
            <w:r w:rsidRPr="0093606C">
              <w:rPr>
                <w:rFonts w:ascii="Times New Roman" w:hAnsi="Times New Roman"/>
                <w:sz w:val="20"/>
                <w:lang w:val="en-US"/>
              </w:rPr>
              <w:t>*</w:t>
            </w:r>
            <w:r w:rsidR="00556E0B">
              <w:rPr>
                <w:rFonts w:ascii="Times New Roman" w:hAnsi="Times New Roman"/>
                <w:sz w:val="20"/>
                <w:lang w:val="en-US"/>
              </w:rPr>
              <w:t>*</w:t>
            </w:r>
          </w:p>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w:t>
            </w:r>
            <w:r w:rsidR="00556E0B">
              <w:rPr>
                <w:rFonts w:ascii="Times New Roman" w:hAnsi="Times New Roman"/>
                <w:sz w:val="20"/>
                <w:lang w:val="en-US"/>
              </w:rPr>
              <w:t>2</w:t>
            </w:r>
            <w:r>
              <w:rPr>
                <w:rFonts w:ascii="Times New Roman" w:hAnsi="Times New Roman"/>
                <w:sz w:val="20"/>
                <w:lang w:val="en-US"/>
              </w:rPr>
              <w:t>.</w:t>
            </w:r>
            <w:r w:rsidR="00556E0B">
              <w:rPr>
                <w:rFonts w:ascii="Times New Roman" w:hAnsi="Times New Roman"/>
                <w:sz w:val="20"/>
                <w:lang w:val="en-US"/>
              </w:rPr>
              <w:t>09</w:t>
            </w:r>
            <w:r w:rsidRPr="0093606C">
              <w:rPr>
                <w:rFonts w:ascii="Times New Roman" w:hAnsi="Times New Roman"/>
                <w:sz w:val="20"/>
                <w:lang w:val="en-US"/>
              </w:rPr>
              <w:t>]</w:t>
            </w:r>
          </w:p>
        </w:tc>
        <w:tc>
          <w:tcPr>
            <w:tcW w:w="1456" w:type="dxa"/>
            <w:shd w:val="clear" w:color="auto" w:fill="auto"/>
          </w:tcPr>
          <w:p w:rsidR="002546AE" w:rsidRDefault="007303C0" w:rsidP="00A81F23">
            <w:pPr>
              <w:spacing w:after="0" w:line="240" w:lineRule="auto"/>
              <w:jc w:val="both"/>
              <w:rPr>
                <w:rFonts w:ascii="Times New Roman" w:hAnsi="Times New Roman"/>
                <w:sz w:val="20"/>
                <w:lang w:val="en-US"/>
              </w:rPr>
            </w:pPr>
            <w:r>
              <w:rPr>
                <w:rFonts w:ascii="Times New Roman" w:hAnsi="Times New Roman"/>
                <w:sz w:val="20"/>
                <w:lang w:val="en-US"/>
              </w:rPr>
              <w:t>-</w:t>
            </w:r>
            <w:r w:rsidR="0074624E" w:rsidRPr="007303C0">
              <w:rPr>
                <w:rFonts w:ascii="Times New Roman" w:hAnsi="Times New Roman"/>
                <w:sz w:val="20"/>
                <w:lang w:val="en-US"/>
              </w:rPr>
              <w:t>0</w:t>
            </w:r>
            <w:r>
              <w:rPr>
                <w:rFonts w:ascii="Times New Roman" w:hAnsi="Times New Roman"/>
                <w:sz w:val="20"/>
                <w:lang w:val="en-US"/>
              </w:rPr>
              <w:t>.019***</w:t>
            </w:r>
          </w:p>
          <w:p w:rsidR="002546AE" w:rsidRPr="0093606C" w:rsidRDefault="002546AE" w:rsidP="00A81F23">
            <w:pPr>
              <w:spacing w:after="0" w:line="240" w:lineRule="auto"/>
              <w:jc w:val="both"/>
              <w:rPr>
                <w:rFonts w:ascii="Times New Roman" w:hAnsi="Times New Roman"/>
                <w:sz w:val="20"/>
                <w:lang w:val="en-US"/>
              </w:rPr>
            </w:pPr>
            <w:r>
              <w:rPr>
                <w:rFonts w:ascii="Times New Roman" w:hAnsi="Times New Roman"/>
                <w:sz w:val="20"/>
                <w:lang w:val="en-US"/>
              </w:rPr>
              <w:t>[</w:t>
            </w:r>
            <w:r w:rsidR="007303C0" w:rsidRPr="007303C0">
              <w:rPr>
                <w:rFonts w:ascii="Times New Roman" w:hAnsi="Times New Roman"/>
                <w:sz w:val="20"/>
                <w:lang w:val="en-US"/>
              </w:rPr>
              <w:t>-3.82</w:t>
            </w:r>
            <w:r>
              <w:rPr>
                <w:rFonts w:ascii="Times New Roman" w:hAnsi="Times New Roman"/>
                <w:sz w:val="20"/>
                <w:lang w:val="en-US"/>
              </w:rPr>
              <w:t>]</w:t>
            </w:r>
          </w:p>
        </w:tc>
        <w:tc>
          <w:tcPr>
            <w:tcW w:w="1456" w:type="dxa"/>
            <w:shd w:val="clear" w:color="auto" w:fill="auto"/>
          </w:tcPr>
          <w:p w:rsidR="002546AE" w:rsidRDefault="00EA4B55" w:rsidP="0093606C">
            <w:pPr>
              <w:spacing w:after="0" w:line="240" w:lineRule="auto"/>
              <w:jc w:val="both"/>
              <w:rPr>
                <w:rFonts w:ascii="Times New Roman" w:hAnsi="Times New Roman"/>
                <w:sz w:val="20"/>
                <w:lang w:val="en-US"/>
              </w:rPr>
            </w:pPr>
            <w:r w:rsidRPr="00EA4B55">
              <w:rPr>
                <w:rFonts w:ascii="Times New Roman" w:hAnsi="Times New Roman"/>
                <w:sz w:val="20"/>
                <w:lang w:val="en-US"/>
              </w:rPr>
              <w:t>-</w:t>
            </w:r>
            <w:r w:rsidRPr="007303C0">
              <w:rPr>
                <w:rFonts w:ascii="Times New Roman" w:hAnsi="Times New Roman"/>
                <w:sz w:val="20"/>
                <w:lang w:val="en-US"/>
              </w:rPr>
              <w:t>0</w:t>
            </w:r>
            <w:r w:rsidRPr="00EA4B55">
              <w:rPr>
                <w:rFonts w:ascii="Times New Roman" w:hAnsi="Times New Roman"/>
                <w:sz w:val="20"/>
                <w:lang w:val="en-US"/>
              </w:rPr>
              <w:t>.013</w:t>
            </w:r>
            <w:r>
              <w:rPr>
                <w:rFonts w:ascii="Times New Roman" w:hAnsi="Times New Roman"/>
                <w:sz w:val="20"/>
                <w:lang w:val="en-US"/>
              </w:rPr>
              <w:t>***</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-3.23</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Firm’s age</w:t>
            </w:r>
          </w:p>
        </w:tc>
        <w:tc>
          <w:tcPr>
            <w:tcW w:w="1456" w:type="dxa"/>
            <w:shd w:val="clear" w:color="auto" w:fill="auto"/>
          </w:tcPr>
          <w:p w:rsidR="002546AE" w:rsidRPr="0093606C" w:rsidRDefault="00556E0B" w:rsidP="0093606C">
            <w:pPr>
              <w:spacing w:after="0" w:line="240" w:lineRule="auto"/>
              <w:jc w:val="both"/>
              <w:rPr>
                <w:rFonts w:ascii="Times New Roman" w:hAnsi="Times New Roman"/>
                <w:sz w:val="20"/>
                <w:lang w:val="en-US"/>
              </w:rPr>
            </w:pPr>
            <w:r w:rsidRPr="00556E0B">
              <w:rPr>
                <w:rFonts w:ascii="Times New Roman" w:hAnsi="Times New Roman"/>
                <w:sz w:val="20"/>
                <w:lang w:val="en-US"/>
              </w:rPr>
              <w:t>-0.229</w:t>
            </w:r>
            <w:r>
              <w:rPr>
                <w:rFonts w:ascii="Times New Roman" w:hAnsi="Times New Roman"/>
                <w:sz w:val="20"/>
                <w:lang w:val="en-US"/>
              </w:rPr>
              <w:t>**</w:t>
            </w:r>
          </w:p>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w:t>
            </w:r>
            <w:r w:rsidR="00556E0B" w:rsidRPr="00556E0B">
              <w:rPr>
                <w:rFonts w:ascii="Times New Roman" w:hAnsi="Times New Roman"/>
                <w:sz w:val="20"/>
                <w:lang w:val="en-US"/>
              </w:rPr>
              <w:t>-2.30</w:t>
            </w:r>
            <w:r w:rsidRPr="0093606C">
              <w:rPr>
                <w:rFonts w:ascii="Times New Roman" w:hAnsi="Times New Roman"/>
                <w:sz w:val="20"/>
                <w:lang w:val="en-US"/>
              </w:rPr>
              <w:t>]</w:t>
            </w:r>
          </w:p>
        </w:tc>
        <w:tc>
          <w:tcPr>
            <w:tcW w:w="1456" w:type="dxa"/>
            <w:shd w:val="clear" w:color="auto" w:fill="auto"/>
          </w:tcPr>
          <w:p w:rsidR="002546AE" w:rsidRDefault="007303C0" w:rsidP="00A81F23">
            <w:pPr>
              <w:spacing w:after="0" w:line="240" w:lineRule="auto"/>
              <w:jc w:val="both"/>
              <w:rPr>
                <w:rFonts w:ascii="Times New Roman" w:hAnsi="Times New Roman"/>
                <w:sz w:val="20"/>
                <w:lang w:val="en-US"/>
              </w:rPr>
            </w:pPr>
            <w:r w:rsidRPr="007303C0">
              <w:rPr>
                <w:rFonts w:ascii="Times New Roman" w:hAnsi="Times New Roman"/>
                <w:sz w:val="20"/>
                <w:lang w:val="en-US"/>
              </w:rPr>
              <w:t>-</w:t>
            </w:r>
            <w:r w:rsidR="0074624E" w:rsidRPr="007303C0">
              <w:rPr>
                <w:rFonts w:ascii="Times New Roman" w:hAnsi="Times New Roman"/>
                <w:sz w:val="20"/>
                <w:lang w:val="en-US"/>
              </w:rPr>
              <w:t>0</w:t>
            </w:r>
            <w:r w:rsidRPr="007303C0">
              <w:rPr>
                <w:rFonts w:ascii="Times New Roman" w:hAnsi="Times New Roman"/>
                <w:sz w:val="20"/>
                <w:lang w:val="en-US"/>
              </w:rPr>
              <w:t>.278</w:t>
            </w:r>
          </w:p>
          <w:p w:rsidR="002546AE" w:rsidRPr="0093606C" w:rsidRDefault="002546AE" w:rsidP="00A81F23">
            <w:pPr>
              <w:spacing w:after="0" w:line="240" w:lineRule="auto"/>
              <w:jc w:val="both"/>
              <w:rPr>
                <w:rFonts w:ascii="Times New Roman" w:hAnsi="Times New Roman"/>
                <w:sz w:val="20"/>
                <w:lang w:val="en-US"/>
              </w:rPr>
            </w:pPr>
            <w:r>
              <w:rPr>
                <w:rFonts w:ascii="Times New Roman" w:hAnsi="Times New Roman"/>
                <w:sz w:val="20"/>
                <w:lang w:val="en-US"/>
              </w:rPr>
              <w:t>[</w:t>
            </w:r>
            <w:r w:rsidR="007303C0" w:rsidRPr="007303C0">
              <w:rPr>
                <w:rFonts w:ascii="Times New Roman" w:hAnsi="Times New Roman"/>
                <w:sz w:val="20"/>
                <w:lang w:val="en-US"/>
              </w:rPr>
              <w:t>-0.32</w:t>
            </w:r>
            <w:r>
              <w:rPr>
                <w:rFonts w:ascii="Times New Roman" w:hAnsi="Times New Roman"/>
                <w:sz w:val="20"/>
                <w:lang w:val="en-US"/>
              </w:rPr>
              <w:t>]</w:t>
            </w:r>
          </w:p>
        </w:tc>
        <w:tc>
          <w:tcPr>
            <w:tcW w:w="1456" w:type="dxa"/>
            <w:shd w:val="clear" w:color="auto" w:fill="auto"/>
          </w:tcPr>
          <w:p w:rsidR="002546AE" w:rsidRDefault="00EA4B55" w:rsidP="0093606C">
            <w:pPr>
              <w:spacing w:after="0" w:line="240" w:lineRule="auto"/>
              <w:jc w:val="both"/>
              <w:rPr>
                <w:rFonts w:ascii="Times New Roman" w:hAnsi="Times New Roman"/>
                <w:sz w:val="20"/>
                <w:lang w:val="en-US"/>
              </w:rPr>
            </w:pPr>
            <w:r w:rsidRPr="00EA4B55">
              <w:rPr>
                <w:rFonts w:ascii="Times New Roman" w:hAnsi="Times New Roman"/>
                <w:sz w:val="20"/>
                <w:lang w:val="en-US"/>
              </w:rPr>
              <w:t>-</w:t>
            </w:r>
            <w:r w:rsidRPr="007303C0">
              <w:rPr>
                <w:rFonts w:ascii="Times New Roman" w:hAnsi="Times New Roman"/>
                <w:sz w:val="20"/>
                <w:lang w:val="en-US"/>
              </w:rPr>
              <w:t>0</w:t>
            </w:r>
            <w:r w:rsidRPr="00EA4B55">
              <w:rPr>
                <w:rFonts w:ascii="Times New Roman" w:hAnsi="Times New Roman"/>
                <w:sz w:val="20"/>
                <w:lang w:val="en-US"/>
              </w:rPr>
              <w:t>.173</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-1.09</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Board size</w:t>
            </w:r>
          </w:p>
        </w:tc>
        <w:tc>
          <w:tcPr>
            <w:tcW w:w="1456" w:type="dxa"/>
            <w:shd w:val="clear" w:color="auto" w:fill="auto"/>
          </w:tcPr>
          <w:p w:rsidR="002546AE" w:rsidRPr="0093606C" w:rsidRDefault="005C45CE" w:rsidP="0093606C">
            <w:pPr>
              <w:spacing w:after="0" w:line="240" w:lineRule="auto"/>
              <w:jc w:val="both"/>
              <w:rPr>
                <w:rFonts w:ascii="Times New Roman" w:hAnsi="Times New Roman"/>
                <w:sz w:val="20"/>
                <w:lang w:val="en-US"/>
              </w:rPr>
            </w:pPr>
            <w:r w:rsidRPr="005C45CE">
              <w:rPr>
                <w:rFonts w:ascii="Times New Roman" w:hAnsi="Times New Roman"/>
                <w:sz w:val="20"/>
                <w:lang w:val="en-US"/>
              </w:rPr>
              <w:t>0.030</w:t>
            </w:r>
          </w:p>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w:t>
            </w:r>
            <w:r w:rsidR="005C45CE" w:rsidRPr="005C45CE">
              <w:rPr>
                <w:rFonts w:ascii="Times New Roman" w:hAnsi="Times New Roman"/>
                <w:sz w:val="20"/>
                <w:lang w:val="en-US"/>
              </w:rPr>
              <w:t>0.66</w:t>
            </w:r>
            <w:r w:rsidRPr="0093606C">
              <w:rPr>
                <w:rFonts w:ascii="Times New Roman" w:hAnsi="Times New Roman"/>
                <w:sz w:val="20"/>
                <w:lang w:val="en-US"/>
              </w:rPr>
              <w:t>]</w:t>
            </w:r>
          </w:p>
        </w:tc>
        <w:tc>
          <w:tcPr>
            <w:tcW w:w="1456" w:type="dxa"/>
            <w:shd w:val="clear" w:color="auto" w:fill="auto"/>
          </w:tcPr>
          <w:p w:rsidR="002546AE" w:rsidRDefault="0074624E" w:rsidP="00A81F23">
            <w:pPr>
              <w:spacing w:after="0" w:line="240" w:lineRule="auto"/>
              <w:jc w:val="both"/>
              <w:rPr>
                <w:rFonts w:ascii="Times New Roman" w:hAnsi="Times New Roman"/>
                <w:sz w:val="20"/>
                <w:lang w:val="en-US"/>
              </w:rPr>
            </w:pPr>
            <w:r w:rsidRPr="007303C0">
              <w:rPr>
                <w:rFonts w:ascii="Times New Roman" w:hAnsi="Times New Roman"/>
                <w:sz w:val="20"/>
                <w:lang w:val="en-US"/>
              </w:rPr>
              <w:t>0</w:t>
            </w:r>
            <w:r w:rsidR="007303C0" w:rsidRPr="007303C0">
              <w:rPr>
                <w:rFonts w:ascii="Times New Roman" w:hAnsi="Times New Roman"/>
                <w:sz w:val="20"/>
                <w:lang w:val="en-US"/>
              </w:rPr>
              <w:t>.142</w:t>
            </w:r>
          </w:p>
          <w:p w:rsidR="002546AE" w:rsidRPr="0093606C" w:rsidRDefault="002546AE" w:rsidP="00A81F23">
            <w:pPr>
              <w:spacing w:after="0" w:line="240" w:lineRule="auto"/>
              <w:jc w:val="both"/>
              <w:rPr>
                <w:rFonts w:ascii="Times New Roman" w:hAnsi="Times New Roman"/>
                <w:sz w:val="20"/>
                <w:lang w:val="en-US"/>
              </w:rPr>
            </w:pPr>
            <w:r>
              <w:rPr>
                <w:rFonts w:ascii="Times New Roman" w:hAnsi="Times New Roman"/>
                <w:sz w:val="20"/>
                <w:lang w:val="en-US"/>
              </w:rPr>
              <w:t>[</w:t>
            </w:r>
            <w:r w:rsidR="007303C0" w:rsidRPr="007303C0">
              <w:rPr>
                <w:rFonts w:ascii="Times New Roman" w:hAnsi="Times New Roman"/>
                <w:sz w:val="20"/>
                <w:lang w:val="en-US"/>
              </w:rPr>
              <w:t>1.1</w:t>
            </w:r>
            <w:r w:rsidR="007303C0">
              <w:rPr>
                <w:rFonts w:ascii="Times New Roman" w:hAnsi="Times New Roman"/>
                <w:sz w:val="20"/>
                <w:lang w:val="en-US"/>
              </w:rPr>
              <w:t>3</w:t>
            </w:r>
            <w:r>
              <w:rPr>
                <w:rFonts w:ascii="Times New Roman" w:hAnsi="Times New Roman"/>
                <w:sz w:val="20"/>
                <w:lang w:val="en-US"/>
              </w:rPr>
              <w:t>]</w:t>
            </w:r>
          </w:p>
        </w:tc>
        <w:tc>
          <w:tcPr>
            <w:tcW w:w="1456" w:type="dxa"/>
            <w:shd w:val="clear" w:color="auto" w:fill="auto"/>
          </w:tcPr>
          <w:p w:rsidR="002546AE" w:rsidRDefault="00EA4B55" w:rsidP="0093606C">
            <w:pPr>
              <w:spacing w:after="0" w:line="240" w:lineRule="auto"/>
              <w:jc w:val="both"/>
              <w:rPr>
                <w:rFonts w:ascii="Times New Roman" w:hAnsi="Times New Roman"/>
                <w:sz w:val="20"/>
                <w:lang w:val="en-US"/>
              </w:rPr>
            </w:pPr>
            <w:r w:rsidRPr="00EA4B55">
              <w:rPr>
                <w:rFonts w:ascii="Times New Roman" w:hAnsi="Times New Roman"/>
                <w:sz w:val="20"/>
                <w:lang w:val="en-US"/>
              </w:rPr>
              <w:t>-</w:t>
            </w:r>
            <w:r w:rsidRPr="007303C0">
              <w:rPr>
                <w:rFonts w:ascii="Times New Roman" w:hAnsi="Times New Roman"/>
                <w:sz w:val="20"/>
                <w:lang w:val="en-US"/>
              </w:rPr>
              <w:t>0</w:t>
            </w:r>
            <w:r w:rsidRPr="00EA4B55">
              <w:rPr>
                <w:rFonts w:ascii="Times New Roman" w:hAnsi="Times New Roman"/>
                <w:sz w:val="20"/>
                <w:lang w:val="en-US"/>
              </w:rPr>
              <w:t>.176</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-0.52</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Board independence</w:t>
            </w:r>
          </w:p>
        </w:tc>
        <w:tc>
          <w:tcPr>
            <w:tcW w:w="1456" w:type="dxa"/>
            <w:shd w:val="clear" w:color="auto" w:fill="auto"/>
          </w:tcPr>
          <w:p w:rsidR="002546AE" w:rsidRPr="0093606C" w:rsidRDefault="007303C0" w:rsidP="0093606C">
            <w:pPr>
              <w:spacing w:after="0" w:line="240" w:lineRule="auto"/>
              <w:jc w:val="both"/>
              <w:rPr>
                <w:rFonts w:ascii="Times New Roman" w:hAnsi="Times New Roman"/>
                <w:sz w:val="20"/>
                <w:lang w:val="en-US"/>
              </w:rPr>
            </w:pPr>
            <w:r w:rsidRPr="007303C0">
              <w:rPr>
                <w:rFonts w:ascii="Times New Roman" w:hAnsi="Times New Roman"/>
                <w:sz w:val="20"/>
                <w:lang w:val="en-US"/>
              </w:rPr>
              <w:t>-0.25</w:t>
            </w:r>
            <w:r>
              <w:rPr>
                <w:rFonts w:ascii="Times New Roman" w:hAnsi="Times New Roman"/>
                <w:sz w:val="20"/>
                <w:lang w:val="en-US"/>
              </w:rPr>
              <w:t>5</w:t>
            </w:r>
          </w:p>
          <w:p w:rsidR="002546AE" w:rsidRPr="0093606C" w:rsidRDefault="007303C0" w:rsidP="0093606C">
            <w:pPr>
              <w:spacing w:after="0" w:line="240" w:lineRule="auto"/>
              <w:jc w:val="both"/>
              <w:rPr>
                <w:rFonts w:ascii="Times New Roman" w:hAnsi="Times New Roman"/>
                <w:sz w:val="20"/>
                <w:lang w:val="en-US"/>
              </w:rPr>
            </w:pPr>
            <w:r>
              <w:rPr>
                <w:rFonts w:ascii="Times New Roman" w:hAnsi="Times New Roman"/>
                <w:sz w:val="20"/>
                <w:lang w:val="en-US"/>
              </w:rPr>
              <w:t>[</w:t>
            </w:r>
            <w:r w:rsidRPr="007303C0">
              <w:rPr>
                <w:rFonts w:ascii="Times New Roman" w:hAnsi="Times New Roman"/>
                <w:sz w:val="20"/>
                <w:lang w:val="en-US"/>
              </w:rPr>
              <w:t>-0.43</w:t>
            </w:r>
            <w:r w:rsidR="002546AE" w:rsidRPr="0093606C">
              <w:rPr>
                <w:rFonts w:ascii="Times New Roman" w:hAnsi="Times New Roman"/>
                <w:sz w:val="20"/>
                <w:lang w:val="en-US"/>
              </w:rPr>
              <w:t>]</w:t>
            </w:r>
          </w:p>
        </w:tc>
        <w:tc>
          <w:tcPr>
            <w:tcW w:w="1456" w:type="dxa"/>
            <w:shd w:val="clear" w:color="auto" w:fill="auto"/>
          </w:tcPr>
          <w:p w:rsidR="002546AE" w:rsidRDefault="007303C0" w:rsidP="00A81F23">
            <w:pPr>
              <w:spacing w:after="0" w:line="240" w:lineRule="auto"/>
              <w:jc w:val="both"/>
              <w:rPr>
                <w:rFonts w:ascii="Times New Roman" w:hAnsi="Times New Roman"/>
                <w:sz w:val="20"/>
                <w:lang w:val="en-US"/>
              </w:rPr>
            </w:pPr>
            <w:r>
              <w:rPr>
                <w:rFonts w:ascii="Times New Roman" w:hAnsi="Times New Roman"/>
                <w:sz w:val="20"/>
                <w:lang w:val="en-US"/>
              </w:rPr>
              <w:t>-2.795</w:t>
            </w:r>
          </w:p>
          <w:p w:rsidR="002546AE" w:rsidRPr="0093606C" w:rsidRDefault="002546AE" w:rsidP="00A81F23">
            <w:pPr>
              <w:spacing w:after="0" w:line="240" w:lineRule="auto"/>
              <w:jc w:val="both"/>
              <w:rPr>
                <w:rFonts w:ascii="Times New Roman" w:hAnsi="Times New Roman"/>
                <w:sz w:val="20"/>
                <w:lang w:val="en-US"/>
              </w:rPr>
            </w:pPr>
            <w:r>
              <w:rPr>
                <w:rFonts w:ascii="Times New Roman" w:hAnsi="Times New Roman"/>
                <w:sz w:val="20"/>
                <w:lang w:val="en-US"/>
              </w:rPr>
              <w:t>[</w:t>
            </w:r>
            <w:r w:rsidR="00D73FD0" w:rsidRPr="00D73FD0">
              <w:rPr>
                <w:rFonts w:ascii="Times New Roman" w:hAnsi="Times New Roman"/>
                <w:sz w:val="20"/>
                <w:lang w:val="en-US"/>
              </w:rPr>
              <w:t>-1.13</w:t>
            </w:r>
            <w:r>
              <w:rPr>
                <w:rFonts w:ascii="Times New Roman" w:hAnsi="Times New Roman"/>
                <w:sz w:val="20"/>
                <w:lang w:val="en-US"/>
              </w:rPr>
              <w:t>]</w:t>
            </w:r>
          </w:p>
        </w:tc>
        <w:tc>
          <w:tcPr>
            <w:tcW w:w="1456" w:type="dxa"/>
            <w:shd w:val="clear" w:color="auto" w:fill="auto"/>
          </w:tcPr>
          <w:p w:rsidR="002546AE" w:rsidRDefault="00EA4B55" w:rsidP="0093606C">
            <w:pPr>
              <w:spacing w:after="0" w:line="240" w:lineRule="auto"/>
              <w:jc w:val="both"/>
              <w:rPr>
                <w:rFonts w:ascii="Times New Roman" w:hAnsi="Times New Roman"/>
                <w:sz w:val="20"/>
                <w:lang w:val="en-US"/>
              </w:rPr>
            </w:pPr>
            <w:r w:rsidRPr="00EA4B55">
              <w:rPr>
                <w:rFonts w:ascii="Times New Roman" w:hAnsi="Times New Roman"/>
                <w:sz w:val="20"/>
                <w:lang w:val="en-US"/>
              </w:rPr>
              <w:t>6.282</w:t>
            </w:r>
            <w:r>
              <w:rPr>
                <w:rFonts w:ascii="Times New Roman" w:hAnsi="Times New Roman"/>
                <w:sz w:val="20"/>
                <w:lang w:val="en-US"/>
              </w:rPr>
              <w:t>*</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1.78</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Intercept</w:t>
            </w:r>
          </w:p>
        </w:tc>
        <w:tc>
          <w:tcPr>
            <w:tcW w:w="1456" w:type="dxa"/>
            <w:shd w:val="clear" w:color="auto" w:fill="auto"/>
          </w:tcPr>
          <w:p w:rsidR="002546AE" w:rsidRPr="0093606C" w:rsidRDefault="007303C0" w:rsidP="0093606C">
            <w:pPr>
              <w:spacing w:after="0" w:line="240" w:lineRule="auto"/>
              <w:jc w:val="both"/>
              <w:rPr>
                <w:rFonts w:ascii="Times New Roman" w:hAnsi="Times New Roman"/>
                <w:sz w:val="20"/>
                <w:lang w:val="en-US"/>
              </w:rPr>
            </w:pPr>
            <w:r w:rsidRPr="007303C0">
              <w:rPr>
                <w:rFonts w:ascii="Times New Roman" w:hAnsi="Times New Roman"/>
                <w:sz w:val="20"/>
                <w:lang w:val="en-US"/>
              </w:rPr>
              <w:t>1.497</w:t>
            </w:r>
          </w:p>
          <w:p w:rsidR="002546AE" w:rsidRPr="0093606C" w:rsidRDefault="002546AE" w:rsidP="0093606C">
            <w:pPr>
              <w:spacing w:after="0" w:line="240" w:lineRule="auto"/>
              <w:jc w:val="both"/>
              <w:rPr>
                <w:rFonts w:ascii="Times New Roman" w:hAnsi="Times New Roman"/>
                <w:sz w:val="20"/>
                <w:lang w:val="en-US"/>
              </w:rPr>
            </w:pPr>
            <w:r w:rsidRPr="0093606C">
              <w:rPr>
                <w:rFonts w:ascii="Times New Roman" w:hAnsi="Times New Roman"/>
                <w:sz w:val="20"/>
                <w:lang w:val="en-US"/>
              </w:rPr>
              <w:t>[</w:t>
            </w:r>
            <w:r w:rsidR="007303C0" w:rsidRPr="007303C0">
              <w:rPr>
                <w:rFonts w:ascii="Times New Roman" w:hAnsi="Times New Roman"/>
                <w:sz w:val="20"/>
                <w:lang w:val="en-US"/>
              </w:rPr>
              <w:t>1.19</w:t>
            </w:r>
            <w:r w:rsidRPr="0093606C">
              <w:rPr>
                <w:rFonts w:ascii="Times New Roman" w:hAnsi="Times New Roman"/>
                <w:sz w:val="20"/>
                <w:lang w:val="en-US"/>
              </w:rPr>
              <w:t>]</w:t>
            </w:r>
          </w:p>
        </w:tc>
        <w:tc>
          <w:tcPr>
            <w:tcW w:w="1456" w:type="dxa"/>
            <w:shd w:val="clear" w:color="auto" w:fill="auto"/>
          </w:tcPr>
          <w:p w:rsidR="002546AE" w:rsidRDefault="00D73FD0" w:rsidP="00A81F23">
            <w:pPr>
              <w:spacing w:after="0" w:line="240" w:lineRule="auto"/>
              <w:jc w:val="both"/>
              <w:rPr>
                <w:rFonts w:ascii="Times New Roman" w:hAnsi="Times New Roman"/>
                <w:sz w:val="20"/>
                <w:lang w:val="en-US"/>
              </w:rPr>
            </w:pPr>
            <w:r w:rsidRPr="00D73FD0">
              <w:rPr>
                <w:rFonts w:ascii="Times New Roman" w:hAnsi="Times New Roman"/>
                <w:sz w:val="20"/>
                <w:lang w:val="en-US"/>
              </w:rPr>
              <w:t>-21.711</w:t>
            </w:r>
            <w:r>
              <w:rPr>
                <w:rFonts w:ascii="Times New Roman" w:hAnsi="Times New Roman"/>
                <w:sz w:val="20"/>
                <w:lang w:val="en-US"/>
              </w:rPr>
              <w:t>**</w:t>
            </w:r>
          </w:p>
          <w:p w:rsidR="002546AE" w:rsidRPr="0093606C" w:rsidRDefault="002546AE" w:rsidP="00A81F23">
            <w:pPr>
              <w:spacing w:after="0" w:line="240" w:lineRule="auto"/>
              <w:jc w:val="both"/>
              <w:rPr>
                <w:rFonts w:ascii="Times New Roman" w:hAnsi="Times New Roman"/>
                <w:sz w:val="20"/>
                <w:lang w:val="en-US"/>
              </w:rPr>
            </w:pPr>
            <w:r>
              <w:rPr>
                <w:rFonts w:ascii="Times New Roman" w:hAnsi="Times New Roman"/>
                <w:sz w:val="20"/>
                <w:lang w:val="en-US"/>
              </w:rPr>
              <w:t>[</w:t>
            </w:r>
            <w:r w:rsidR="00D73FD0" w:rsidRPr="00D73FD0">
              <w:rPr>
                <w:rFonts w:ascii="Times New Roman" w:hAnsi="Times New Roman"/>
                <w:sz w:val="20"/>
                <w:lang w:val="en-US"/>
              </w:rPr>
              <w:t>-1.98</w:t>
            </w:r>
            <w:r>
              <w:rPr>
                <w:rFonts w:ascii="Times New Roman" w:hAnsi="Times New Roman"/>
                <w:sz w:val="20"/>
                <w:lang w:val="en-US"/>
              </w:rPr>
              <w:t>]</w:t>
            </w:r>
          </w:p>
        </w:tc>
        <w:tc>
          <w:tcPr>
            <w:tcW w:w="1456" w:type="dxa"/>
            <w:shd w:val="clear" w:color="auto" w:fill="auto"/>
          </w:tcPr>
          <w:p w:rsidR="002546AE" w:rsidRDefault="00EA4B55" w:rsidP="0093606C">
            <w:pPr>
              <w:spacing w:after="0" w:line="240" w:lineRule="auto"/>
              <w:jc w:val="both"/>
              <w:rPr>
                <w:rFonts w:ascii="Times New Roman" w:hAnsi="Times New Roman"/>
                <w:sz w:val="20"/>
                <w:lang w:val="en-US"/>
              </w:rPr>
            </w:pPr>
            <w:r w:rsidRPr="00EA4B55">
              <w:rPr>
                <w:rFonts w:ascii="Times New Roman" w:hAnsi="Times New Roman"/>
                <w:sz w:val="20"/>
                <w:lang w:val="en-US"/>
              </w:rPr>
              <w:t>-</w:t>
            </w:r>
            <w:r w:rsidRPr="007303C0">
              <w:rPr>
                <w:rFonts w:ascii="Times New Roman" w:hAnsi="Times New Roman"/>
                <w:sz w:val="20"/>
                <w:lang w:val="en-US"/>
              </w:rPr>
              <w:t>0</w:t>
            </w:r>
            <w:r w:rsidRPr="00EA4B55">
              <w:rPr>
                <w:rFonts w:ascii="Times New Roman" w:hAnsi="Times New Roman"/>
                <w:sz w:val="20"/>
                <w:lang w:val="en-US"/>
              </w:rPr>
              <w:t>.627</w:t>
            </w:r>
          </w:p>
          <w:p w:rsidR="00EA4B55" w:rsidRPr="0093606C" w:rsidRDefault="00EA4B55" w:rsidP="0093606C">
            <w:pPr>
              <w:spacing w:after="0" w:line="240" w:lineRule="auto"/>
              <w:jc w:val="both"/>
              <w:rPr>
                <w:rFonts w:ascii="Times New Roman" w:hAnsi="Times New Roman"/>
                <w:sz w:val="20"/>
                <w:lang w:val="en-US"/>
              </w:rPr>
            </w:pPr>
            <w:r>
              <w:rPr>
                <w:rFonts w:ascii="Times New Roman" w:hAnsi="Times New Roman"/>
                <w:sz w:val="20"/>
                <w:lang w:val="en-US"/>
              </w:rPr>
              <w:t>[</w:t>
            </w:r>
            <w:r w:rsidRPr="00EA4B55">
              <w:rPr>
                <w:rFonts w:ascii="Times New Roman" w:hAnsi="Times New Roman"/>
                <w:sz w:val="20"/>
                <w:lang w:val="en-US"/>
              </w:rPr>
              <w:t>-0.13</w:t>
            </w:r>
            <w:r>
              <w:rPr>
                <w:rFonts w:ascii="Times New Roman" w:hAnsi="Times New Roman"/>
                <w:sz w:val="20"/>
                <w:lang w:val="en-US"/>
              </w:rPr>
              <w:t>]</w:t>
            </w:r>
          </w:p>
        </w:tc>
      </w:tr>
      <w:tr w:rsidR="002546AE" w:rsidRPr="0093606C" w:rsidTr="00EA4B55">
        <w:tc>
          <w:tcPr>
            <w:tcW w:w="3143" w:type="dxa"/>
            <w:shd w:val="clear" w:color="auto" w:fill="auto"/>
          </w:tcPr>
          <w:p w:rsidR="002546AE" w:rsidRPr="00EA4B55" w:rsidRDefault="002546AE" w:rsidP="00EA4B55">
            <w:pPr>
              <w:spacing w:before="60" w:after="0" w:line="240" w:lineRule="auto"/>
              <w:jc w:val="both"/>
              <w:rPr>
                <w:rFonts w:ascii="Times New Roman" w:hAnsi="Times New Roman"/>
                <w:i/>
                <w:sz w:val="20"/>
                <w:lang w:val="en-US"/>
              </w:rPr>
            </w:pPr>
            <w:r w:rsidRPr="00EA4B55">
              <w:rPr>
                <w:rFonts w:ascii="Times New Roman" w:hAnsi="Times New Roman"/>
                <w:i/>
                <w:sz w:val="20"/>
                <w:lang w:val="en-US"/>
              </w:rPr>
              <w:t>Industry</w:t>
            </w:r>
          </w:p>
        </w:tc>
        <w:tc>
          <w:tcPr>
            <w:tcW w:w="1456" w:type="dxa"/>
            <w:shd w:val="clear" w:color="auto" w:fill="auto"/>
          </w:tcPr>
          <w:p w:rsidR="002546AE" w:rsidRPr="0093606C" w:rsidRDefault="002546AE" w:rsidP="00EA4B55">
            <w:pPr>
              <w:spacing w:before="60" w:after="0" w:line="240" w:lineRule="auto"/>
              <w:jc w:val="both"/>
              <w:rPr>
                <w:rFonts w:ascii="Times New Roman" w:hAnsi="Times New Roman"/>
                <w:sz w:val="20"/>
                <w:lang w:val="en-US"/>
              </w:rPr>
            </w:pPr>
            <w:r w:rsidRPr="0093606C">
              <w:rPr>
                <w:rFonts w:ascii="Times New Roman" w:hAnsi="Times New Roman"/>
                <w:sz w:val="20"/>
                <w:lang w:val="en-US"/>
              </w:rPr>
              <w:t>No</w:t>
            </w:r>
          </w:p>
        </w:tc>
        <w:tc>
          <w:tcPr>
            <w:tcW w:w="1456" w:type="dxa"/>
            <w:shd w:val="clear" w:color="auto" w:fill="auto"/>
          </w:tcPr>
          <w:p w:rsidR="002546AE" w:rsidRPr="0093606C" w:rsidRDefault="002546AE" w:rsidP="00EA4B55">
            <w:pPr>
              <w:spacing w:before="60" w:after="0" w:line="240" w:lineRule="auto"/>
              <w:jc w:val="both"/>
              <w:rPr>
                <w:rFonts w:ascii="Times New Roman" w:hAnsi="Times New Roman"/>
                <w:sz w:val="20"/>
                <w:lang w:val="en-US"/>
              </w:rPr>
            </w:pPr>
            <w:r>
              <w:rPr>
                <w:rFonts w:ascii="Times New Roman" w:hAnsi="Times New Roman"/>
                <w:sz w:val="20"/>
                <w:lang w:val="en-US"/>
              </w:rPr>
              <w:t>No</w:t>
            </w:r>
          </w:p>
        </w:tc>
        <w:tc>
          <w:tcPr>
            <w:tcW w:w="1456" w:type="dxa"/>
            <w:shd w:val="clear" w:color="auto" w:fill="auto"/>
          </w:tcPr>
          <w:p w:rsidR="002546AE" w:rsidRPr="0093606C" w:rsidRDefault="002546AE" w:rsidP="00EA4B55">
            <w:pPr>
              <w:spacing w:before="60" w:after="0" w:line="240" w:lineRule="auto"/>
              <w:jc w:val="both"/>
              <w:rPr>
                <w:rFonts w:ascii="Times New Roman" w:hAnsi="Times New Roman"/>
                <w:sz w:val="20"/>
                <w:lang w:val="en-US"/>
              </w:rPr>
            </w:pPr>
            <w:r>
              <w:rPr>
                <w:rFonts w:ascii="Times New Roman" w:hAnsi="Times New Roman"/>
                <w:sz w:val="20"/>
                <w:lang w:val="en-US"/>
              </w:rPr>
              <w:t>No</w:t>
            </w:r>
          </w:p>
        </w:tc>
      </w:tr>
      <w:tr w:rsidR="002546AE" w:rsidRPr="0093606C" w:rsidTr="00EA4B55">
        <w:tc>
          <w:tcPr>
            <w:tcW w:w="3143" w:type="dxa"/>
            <w:shd w:val="clear" w:color="auto" w:fill="auto"/>
          </w:tcPr>
          <w:p w:rsidR="002546AE" w:rsidRPr="00EA4B55" w:rsidRDefault="002546AE" w:rsidP="005F733D">
            <w:pPr>
              <w:spacing w:after="0" w:line="240" w:lineRule="auto"/>
              <w:jc w:val="both"/>
              <w:rPr>
                <w:rFonts w:ascii="Times New Roman" w:hAnsi="Times New Roman"/>
                <w:i/>
                <w:sz w:val="20"/>
                <w:lang w:val="en-US"/>
              </w:rPr>
            </w:pPr>
            <w:r w:rsidRPr="00EA4B55">
              <w:rPr>
                <w:rFonts w:ascii="Times New Roman" w:hAnsi="Times New Roman"/>
                <w:i/>
                <w:sz w:val="20"/>
                <w:lang w:val="en-US"/>
              </w:rPr>
              <w:t>Firm fixed-effects</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r w:rsidRPr="0093606C">
              <w:rPr>
                <w:rFonts w:ascii="Times New Roman" w:hAnsi="Times New Roman"/>
                <w:sz w:val="20"/>
                <w:lang w:val="en-US"/>
              </w:rPr>
              <w:t>No</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r>
              <w:rPr>
                <w:rFonts w:ascii="Times New Roman" w:hAnsi="Times New Roman"/>
                <w:sz w:val="20"/>
                <w:lang w:val="en-US"/>
              </w:rPr>
              <w:t>Yes</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r>
              <w:rPr>
                <w:rFonts w:ascii="Times New Roman" w:hAnsi="Times New Roman"/>
                <w:sz w:val="20"/>
                <w:lang w:val="en-US"/>
              </w:rPr>
              <w:t>Yes</w:t>
            </w:r>
          </w:p>
        </w:tc>
      </w:tr>
      <w:tr w:rsidR="002546AE" w:rsidRPr="0093606C" w:rsidTr="00EA4B55">
        <w:tc>
          <w:tcPr>
            <w:tcW w:w="3143" w:type="dxa"/>
            <w:shd w:val="clear" w:color="auto" w:fill="auto"/>
          </w:tcPr>
          <w:p w:rsidR="002546AE" w:rsidRPr="00EA4B55" w:rsidRDefault="002546AE" w:rsidP="005F733D">
            <w:pPr>
              <w:spacing w:after="0" w:line="240" w:lineRule="auto"/>
              <w:jc w:val="both"/>
              <w:rPr>
                <w:rFonts w:ascii="Times New Roman" w:hAnsi="Times New Roman"/>
                <w:i/>
                <w:sz w:val="20"/>
                <w:lang w:val="en-US"/>
              </w:rPr>
            </w:pPr>
            <w:r w:rsidRPr="00EA4B55">
              <w:rPr>
                <w:rFonts w:ascii="Times New Roman" w:hAnsi="Times New Roman"/>
                <w:i/>
                <w:sz w:val="20"/>
                <w:lang w:val="en-US"/>
              </w:rPr>
              <w:t>Year dummies</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r w:rsidRPr="0093606C">
              <w:rPr>
                <w:rFonts w:ascii="Times New Roman" w:hAnsi="Times New Roman"/>
                <w:sz w:val="20"/>
                <w:lang w:val="en-US"/>
              </w:rPr>
              <w:t>Yes</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r>
              <w:rPr>
                <w:rFonts w:ascii="Times New Roman" w:hAnsi="Times New Roman"/>
                <w:sz w:val="20"/>
                <w:lang w:val="en-US"/>
              </w:rPr>
              <w:t>Yes</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r>
              <w:rPr>
                <w:rFonts w:ascii="Times New Roman" w:hAnsi="Times New Roman"/>
                <w:sz w:val="20"/>
                <w:lang w:val="en-US"/>
              </w:rPr>
              <w:t>Yes</w:t>
            </w:r>
          </w:p>
        </w:tc>
      </w:tr>
      <w:tr w:rsidR="002546AE" w:rsidRPr="0093606C" w:rsidTr="00EA4B55">
        <w:tc>
          <w:tcPr>
            <w:tcW w:w="3143" w:type="dxa"/>
            <w:shd w:val="clear" w:color="auto" w:fill="auto"/>
          </w:tcPr>
          <w:p w:rsidR="002546AE" w:rsidRPr="0093606C" w:rsidRDefault="002546AE" w:rsidP="00EA4B55">
            <w:pPr>
              <w:spacing w:before="60" w:after="0" w:line="240" w:lineRule="auto"/>
              <w:jc w:val="both"/>
              <w:rPr>
                <w:rFonts w:ascii="Times New Roman" w:hAnsi="Times New Roman"/>
                <w:sz w:val="20"/>
                <w:lang w:val="en-US"/>
              </w:rPr>
            </w:pPr>
            <w:r w:rsidRPr="0093606C">
              <w:rPr>
                <w:rFonts w:ascii="Times New Roman" w:hAnsi="Times New Roman"/>
                <w:sz w:val="20"/>
                <w:lang w:val="en-US"/>
              </w:rPr>
              <w:t>Number of observations</w:t>
            </w:r>
          </w:p>
        </w:tc>
        <w:tc>
          <w:tcPr>
            <w:tcW w:w="1456" w:type="dxa"/>
            <w:shd w:val="clear" w:color="auto" w:fill="auto"/>
          </w:tcPr>
          <w:p w:rsidR="002546AE" w:rsidRPr="0093606C" w:rsidRDefault="002546AE" w:rsidP="00EA4B55">
            <w:pPr>
              <w:spacing w:before="60" w:after="0" w:line="240" w:lineRule="auto"/>
              <w:jc w:val="both"/>
              <w:rPr>
                <w:rFonts w:ascii="Times New Roman" w:hAnsi="Times New Roman"/>
                <w:sz w:val="20"/>
                <w:lang w:val="en-US"/>
              </w:rPr>
            </w:pPr>
            <w:r w:rsidRPr="0093606C">
              <w:rPr>
                <w:rFonts w:ascii="Times New Roman" w:hAnsi="Times New Roman"/>
                <w:sz w:val="20"/>
                <w:lang w:val="en-US"/>
              </w:rPr>
              <w:t>360</w:t>
            </w:r>
          </w:p>
        </w:tc>
        <w:tc>
          <w:tcPr>
            <w:tcW w:w="1456" w:type="dxa"/>
            <w:shd w:val="clear" w:color="auto" w:fill="auto"/>
          </w:tcPr>
          <w:p w:rsidR="002546AE" w:rsidRPr="0093606C" w:rsidRDefault="002546AE" w:rsidP="00EA4B55">
            <w:pPr>
              <w:spacing w:before="60" w:after="0" w:line="240" w:lineRule="auto"/>
              <w:jc w:val="both"/>
              <w:rPr>
                <w:rFonts w:ascii="Times New Roman" w:hAnsi="Times New Roman"/>
                <w:sz w:val="20"/>
                <w:lang w:val="en-US"/>
              </w:rPr>
            </w:pPr>
            <w:r w:rsidRPr="0093606C">
              <w:rPr>
                <w:rFonts w:ascii="Times New Roman" w:hAnsi="Times New Roman"/>
                <w:sz w:val="20"/>
                <w:lang w:val="en-US"/>
              </w:rPr>
              <w:t>360</w:t>
            </w:r>
          </w:p>
        </w:tc>
        <w:tc>
          <w:tcPr>
            <w:tcW w:w="1456" w:type="dxa"/>
            <w:shd w:val="clear" w:color="auto" w:fill="auto"/>
          </w:tcPr>
          <w:p w:rsidR="002546AE" w:rsidRPr="0093606C" w:rsidRDefault="002546AE" w:rsidP="00EA4B55">
            <w:pPr>
              <w:spacing w:before="60" w:after="0" w:line="240" w:lineRule="auto"/>
              <w:jc w:val="both"/>
              <w:rPr>
                <w:rFonts w:ascii="Times New Roman" w:hAnsi="Times New Roman"/>
                <w:sz w:val="20"/>
                <w:lang w:val="en-US"/>
              </w:rPr>
            </w:pPr>
            <w:r w:rsidRPr="0093606C">
              <w:rPr>
                <w:rFonts w:ascii="Times New Roman" w:hAnsi="Times New Roman"/>
                <w:sz w:val="20"/>
                <w:lang w:val="en-US"/>
              </w:rPr>
              <w:t>360</w:t>
            </w:r>
          </w:p>
        </w:tc>
      </w:tr>
      <w:tr w:rsidR="002546AE" w:rsidRPr="0093606C" w:rsidTr="00EA4B55">
        <w:tc>
          <w:tcPr>
            <w:tcW w:w="3143" w:type="dxa"/>
            <w:shd w:val="clear" w:color="auto" w:fill="auto"/>
          </w:tcPr>
          <w:p w:rsidR="002546AE" w:rsidRPr="0093606C" w:rsidRDefault="002546AE" w:rsidP="005F733D">
            <w:pPr>
              <w:spacing w:after="0" w:line="240" w:lineRule="auto"/>
              <w:jc w:val="both"/>
              <w:rPr>
                <w:rFonts w:ascii="Times New Roman" w:hAnsi="Times New Roman"/>
                <w:sz w:val="20"/>
                <w:lang w:val="en-US"/>
              </w:rPr>
            </w:pPr>
            <w:r w:rsidRPr="0093606C">
              <w:rPr>
                <w:rFonts w:ascii="Times New Roman" w:hAnsi="Times New Roman"/>
                <w:sz w:val="20"/>
                <w:lang w:val="en-US"/>
              </w:rPr>
              <w:t>R-squared</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r w:rsidRPr="0093606C">
              <w:rPr>
                <w:rFonts w:ascii="Times New Roman" w:hAnsi="Times New Roman"/>
                <w:sz w:val="20"/>
                <w:lang w:val="en-US"/>
              </w:rPr>
              <w:t>0.</w:t>
            </w:r>
            <w:r w:rsidR="004E53B7">
              <w:rPr>
                <w:rFonts w:ascii="Times New Roman" w:hAnsi="Times New Roman"/>
                <w:sz w:val="20"/>
                <w:lang w:val="en-US"/>
              </w:rPr>
              <w:t>444</w:t>
            </w:r>
          </w:p>
        </w:tc>
        <w:tc>
          <w:tcPr>
            <w:tcW w:w="1456" w:type="dxa"/>
            <w:shd w:val="clear" w:color="auto" w:fill="auto"/>
          </w:tcPr>
          <w:p w:rsidR="002546AE" w:rsidRPr="0093606C" w:rsidRDefault="0074624E" w:rsidP="005F733D">
            <w:pPr>
              <w:spacing w:after="0" w:line="240" w:lineRule="auto"/>
              <w:jc w:val="both"/>
              <w:rPr>
                <w:rFonts w:ascii="Times New Roman" w:hAnsi="Times New Roman"/>
                <w:sz w:val="20"/>
                <w:lang w:val="en-US"/>
              </w:rPr>
            </w:pPr>
            <w:r w:rsidRPr="0074624E">
              <w:rPr>
                <w:rFonts w:ascii="Times New Roman" w:hAnsi="Times New Roman"/>
                <w:sz w:val="20"/>
                <w:lang w:val="en-US"/>
              </w:rPr>
              <w:t>0.525</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p>
        </w:tc>
      </w:tr>
      <w:tr w:rsidR="002546AE" w:rsidRPr="0093606C" w:rsidTr="00EA4B55">
        <w:tc>
          <w:tcPr>
            <w:tcW w:w="3143" w:type="dxa"/>
            <w:shd w:val="clear" w:color="auto" w:fill="auto"/>
          </w:tcPr>
          <w:p w:rsidR="002546AE" w:rsidRPr="0093606C" w:rsidRDefault="002546AE" w:rsidP="005F733D">
            <w:pPr>
              <w:spacing w:after="0" w:line="240" w:lineRule="auto"/>
              <w:jc w:val="both"/>
              <w:rPr>
                <w:rFonts w:ascii="Times New Roman" w:hAnsi="Times New Roman"/>
                <w:sz w:val="20"/>
                <w:lang w:val="en-US"/>
              </w:rPr>
            </w:pPr>
            <w:r w:rsidRPr="0093606C">
              <w:rPr>
                <w:rFonts w:ascii="Times New Roman" w:hAnsi="Times New Roman"/>
                <w:sz w:val="20"/>
                <w:lang w:val="en-US"/>
              </w:rPr>
              <w:t>F statistic</w:t>
            </w:r>
          </w:p>
        </w:tc>
        <w:tc>
          <w:tcPr>
            <w:tcW w:w="1456" w:type="dxa"/>
            <w:shd w:val="clear" w:color="auto" w:fill="auto"/>
          </w:tcPr>
          <w:p w:rsidR="002546AE" w:rsidRPr="0093606C" w:rsidRDefault="004E53B7" w:rsidP="005F733D">
            <w:pPr>
              <w:spacing w:after="0" w:line="240" w:lineRule="auto"/>
              <w:jc w:val="both"/>
              <w:rPr>
                <w:rFonts w:ascii="Times New Roman" w:hAnsi="Times New Roman"/>
                <w:sz w:val="20"/>
                <w:lang w:val="en-US"/>
              </w:rPr>
            </w:pPr>
            <w:r>
              <w:rPr>
                <w:rFonts w:ascii="Times New Roman" w:hAnsi="Times New Roman"/>
                <w:sz w:val="20"/>
                <w:lang w:val="en-US"/>
              </w:rPr>
              <w:t>14</w:t>
            </w:r>
            <w:r w:rsidR="002546AE" w:rsidRPr="0093606C">
              <w:rPr>
                <w:rFonts w:ascii="Times New Roman" w:hAnsi="Times New Roman"/>
                <w:sz w:val="20"/>
                <w:lang w:val="en-US"/>
              </w:rPr>
              <w:t>.</w:t>
            </w:r>
            <w:r>
              <w:rPr>
                <w:rFonts w:ascii="Times New Roman" w:hAnsi="Times New Roman"/>
                <w:sz w:val="20"/>
                <w:lang w:val="en-US"/>
              </w:rPr>
              <w:t>7</w:t>
            </w:r>
            <w:r w:rsidR="002546AE" w:rsidRPr="0093606C">
              <w:rPr>
                <w:rFonts w:ascii="Times New Roman" w:hAnsi="Times New Roman"/>
                <w:sz w:val="20"/>
                <w:lang w:val="en-US"/>
              </w:rPr>
              <w:t>1***</w:t>
            </w:r>
          </w:p>
        </w:tc>
        <w:tc>
          <w:tcPr>
            <w:tcW w:w="1456" w:type="dxa"/>
            <w:shd w:val="clear" w:color="auto" w:fill="auto"/>
          </w:tcPr>
          <w:p w:rsidR="002546AE" w:rsidRPr="0093606C" w:rsidRDefault="0074624E" w:rsidP="005F733D">
            <w:pPr>
              <w:spacing w:after="0" w:line="240" w:lineRule="auto"/>
              <w:jc w:val="both"/>
              <w:rPr>
                <w:rFonts w:ascii="Times New Roman" w:hAnsi="Times New Roman"/>
                <w:sz w:val="20"/>
                <w:lang w:val="en-US"/>
              </w:rPr>
            </w:pPr>
            <w:r w:rsidRPr="0074624E">
              <w:rPr>
                <w:rFonts w:ascii="Times New Roman" w:hAnsi="Times New Roman"/>
                <w:sz w:val="20"/>
                <w:lang w:val="en-US"/>
              </w:rPr>
              <w:t>3.85</w:t>
            </w:r>
            <w:r w:rsidR="002546AE">
              <w:rPr>
                <w:rFonts w:ascii="Times New Roman" w:hAnsi="Times New Roman"/>
                <w:sz w:val="20"/>
                <w:lang w:val="en-US"/>
              </w:rPr>
              <w:t>***</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p>
        </w:tc>
      </w:tr>
      <w:tr w:rsidR="002546AE" w:rsidRPr="0093606C" w:rsidTr="00EA4B55">
        <w:tc>
          <w:tcPr>
            <w:tcW w:w="3143" w:type="dxa"/>
            <w:shd w:val="clear" w:color="auto" w:fill="auto"/>
          </w:tcPr>
          <w:p w:rsidR="002546AE" w:rsidRPr="0093606C" w:rsidRDefault="00EA4B55" w:rsidP="005F733D">
            <w:pPr>
              <w:spacing w:after="0" w:line="240" w:lineRule="auto"/>
              <w:jc w:val="both"/>
              <w:rPr>
                <w:rFonts w:ascii="Times New Roman" w:hAnsi="Times New Roman"/>
                <w:sz w:val="20"/>
                <w:lang w:val="en-US"/>
              </w:rPr>
            </w:pPr>
            <w:proofErr w:type="gramStart"/>
            <w:r w:rsidRPr="00EA4B55">
              <w:rPr>
                <w:rFonts w:ascii="Times New Roman" w:hAnsi="Times New Roman"/>
                <w:sz w:val="20"/>
                <w:lang w:val="en-US"/>
              </w:rPr>
              <w:t>AR(</w:t>
            </w:r>
            <w:proofErr w:type="gramEnd"/>
            <w:r w:rsidRPr="00EA4B55">
              <w:rPr>
                <w:rFonts w:ascii="Times New Roman" w:hAnsi="Times New Roman"/>
                <w:sz w:val="20"/>
                <w:lang w:val="en-US"/>
              </w:rPr>
              <w:t>1) test (</w:t>
            </w:r>
            <w:r w:rsidRPr="00EA4B55">
              <w:rPr>
                <w:rFonts w:ascii="Times New Roman" w:hAnsi="Times New Roman"/>
                <w:i/>
                <w:sz w:val="20"/>
                <w:lang w:val="en-US"/>
              </w:rPr>
              <w:t>p</w:t>
            </w:r>
            <w:r w:rsidRPr="00EA4B55">
              <w:rPr>
                <w:rFonts w:ascii="Times New Roman" w:hAnsi="Times New Roman"/>
                <w:sz w:val="20"/>
                <w:lang w:val="en-US"/>
              </w:rPr>
              <w:t>-value)</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p>
        </w:tc>
        <w:tc>
          <w:tcPr>
            <w:tcW w:w="1456" w:type="dxa"/>
            <w:shd w:val="clear" w:color="auto" w:fill="auto"/>
          </w:tcPr>
          <w:p w:rsidR="002546AE" w:rsidRPr="0093606C" w:rsidRDefault="00EA4B55" w:rsidP="005F733D">
            <w:pPr>
              <w:spacing w:after="0" w:line="240" w:lineRule="auto"/>
              <w:jc w:val="both"/>
              <w:rPr>
                <w:rFonts w:ascii="Times New Roman" w:hAnsi="Times New Roman"/>
                <w:sz w:val="20"/>
                <w:lang w:val="en-US"/>
              </w:rPr>
            </w:pPr>
            <w:r w:rsidRPr="00EA4B55">
              <w:rPr>
                <w:rFonts w:ascii="Times New Roman" w:hAnsi="Times New Roman"/>
                <w:sz w:val="20"/>
                <w:lang w:val="en-US"/>
              </w:rPr>
              <w:t>-2.11</w:t>
            </w:r>
            <w:r>
              <w:rPr>
                <w:rFonts w:ascii="Times New Roman" w:hAnsi="Times New Roman"/>
                <w:sz w:val="20"/>
                <w:lang w:val="en-US"/>
              </w:rPr>
              <w:t>**</w:t>
            </w:r>
          </w:p>
        </w:tc>
      </w:tr>
      <w:tr w:rsidR="002546AE" w:rsidRPr="0093606C" w:rsidTr="00EA4B55">
        <w:tc>
          <w:tcPr>
            <w:tcW w:w="3143" w:type="dxa"/>
            <w:shd w:val="clear" w:color="auto" w:fill="auto"/>
          </w:tcPr>
          <w:p w:rsidR="002546AE" w:rsidRPr="0093606C" w:rsidRDefault="00EA4B55" w:rsidP="005F733D">
            <w:pPr>
              <w:spacing w:after="0" w:line="240" w:lineRule="auto"/>
              <w:jc w:val="both"/>
              <w:rPr>
                <w:rFonts w:ascii="Times New Roman" w:hAnsi="Times New Roman"/>
                <w:sz w:val="20"/>
                <w:lang w:val="en-US"/>
              </w:rPr>
            </w:pPr>
            <w:proofErr w:type="gramStart"/>
            <w:r w:rsidRPr="00EA4B55">
              <w:rPr>
                <w:rFonts w:ascii="Times New Roman" w:hAnsi="Times New Roman"/>
                <w:sz w:val="20"/>
                <w:lang w:val="en-US"/>
              </w:rPr>
              <w:t>AR(</w:t>
            </w:r>
            <w:proofErr w:type="gramEnd"/>
            <w:r>
              <w:rPr>
                <w:rFonts w:ascii="Times New Roman" w:hAnsi="Times New Roman"/>
                <w:sz w:val="20"/>
                <w:lang w:val="en-US"/>
              </w:rPr>
              <w:t>2</w:t>
            </w:r>
            <w:r w:rsidRPr="00EA4B55">
              <w:rPr>
                <w:rFonts w:ascii="Times New Roman" w:hAnsi="Times New Roman"/>
                <w:sz w:val="20"/>
                <w:lang w:val="en-US"/>
              </w:rPr>
              <w:t>) test (</w:t>
            </w:r>
            <w:r w:rsidRPr="00EA4B55">
              <w:rPr>
                <w:rFonts w:ascii="Times New Roman" w:hAnsi="Times New Roman"/>
                <w:i/>
                <w:sz w:val="20"/>
                <w:lang w:val="en-US"/>
              </w:rPr>
              <w:t>p</w:t>
            </w:r>
            <w:r w:rsidRPr="00EA4B55">
              <w:rPr>
                <w:rFonts w:ascii="Times New Roman" w:hAnsi="Times New Roman"/>
                <w:sz w:val="20"/>
                <w:lang w:val="en-US"/>
              </w:rPr>
              <w:t>-value)</w:t>
            </w: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p>
        </w:tc>
        <w:tc>
          <w:tcPr>
            <w:tcW w:w="1456" w:type="dxa"/>
            <w:shd w:val="clear" w:color="auto" w:fill="auto"/>
          </w:tcPr>
          <w:p w:rsidR="002546AE" w:rsidRPr="0093606C" w:rsidRDefault="002546AE" w:rsidP="005F733D">
            <w:pPr>
              <w:spacing w:after="0" w:line="240" w:lineRule="auto"/>
              <w:jc w:val="both"/>
              <w:rPr>
                <w:rFonts w:ascii="Times New Roman" w:hAnsi="Times New Roman"/>
                <w:sz w:val="20"/>
                <w:lang w:val="en-US"/>
              </w:rPr>
            </w:pPr>
          </w:p>
        </w:tc>
        <w:tc>
          <w:tcPr>
            <w:tcW w:w="1456" w:type="dxa"/>
            <w:shd w:val="clear" w:color="auto" w:fill="auto"/>
          </w:tcPr>
          <w:p w:rsidR="002546AE" w:rsidRPr="0093606C" w:rsidRDefault="00EA4B55" w:rsidP="005F733D">
            <w:pPr>
              <w:spacing w:after="0" w:line="240" w:lineRule="auto"/>
              <w:jc w:val="both"/>
              <w:rPr>
                <w:rFonts w:ascii="Times New Roman" w:hAnsi="Times New Roman"/>
                <w:sz w:val="20"/>
                <w:lang w:val="en-US"/>
              </w:rPr>
            </w:pPr>
            <w:r w:rsidRPr="00EA4B55">
              <w:rPr>
                <w:rFonts w:ascii="Times New Roman" w:hAnsi="Times New Roman"/>
                <w:sz w:val="20"/>
                <w:lang w:val="en-US"/>
              </w:rPr>
              <w:t>-0.82</w:t>
            </w:r>
          </w:p>
        </w:tc>
      </w:tr>
      <w:tr w:rsidR="00EA4B55" w:rsidRPr="0093606C" w:rsidTr="00EA4B55">
        <w:tc>
          <w:tcPr>
            <w:tcW w:w="3143" w:type="dxa"/>
            <w:tcBorders>
              <w:bottom w:val="single" w:sz="4" w:space="0" w:color="auto"/>
            </w:tcBorders>
            <w:shd w:val="clear" w:color="auto" w:fill="auto"/>
          </w:tcPr>
          <w:p w:rsidR="00EA4B55" w:rsidRDefault="00EA4B55" w:rsidP="005F733D">
            <w:pPr>
              <w:spacing w:after="0" w:line="240" w:lineRule="auto"/>
              <w:jc w:val="both"/>
              <w:rPr>
                <w:rFonts w:ascii="Times New Roman" w:hAnsi="Times New Roman"/>
                <w:sz w:val="20"/>
                <w:lang w:val="en-US"/>
              </w:rPr>
            </w:pPr>
            <w:r w:rsidRPr="00EA4B55">
              <w:rPr>
                <w:rFonts w:ascii="Times New Roman" w:hAnsi="Times New Roman"/>
                <w:sz w:val="20"/>
                <w:lang w:val="en-US"/>
              </w:rPr>
              <w:t>Hansen-J test of over-identification</w:t>
            </w:r>
          </w:p>
          <w:p w:rsidR="00EA4B55" w:rsidRPr="0093606C" w:rsidRDefault="00EA4B55" w:rsidP="00EA4B55">
            <w:pPr>
              <w:spacing w:after="60" w:line="240" w:lineRule="auto"/>
              <w:jc w:val="both"/>
              <w:rPr>
                <w:rFonts w:ascii="Times New Roman" w:hAnsi="Times New Roman"/>
                <w:sz w:val="20"/>
                <w:lang w:val="en-US"/>
              </w:rPr>
            </w:pPr>
            <w:r w:rsidRPr="00EA4B55">
              <w:rPr>
                <w:rFonts w:ascii="Times New Roman" w:hAnsi="Times New Roman"/>
                <w:sz w:val="20"/>
                <w:lang w:val="en-US"/>
              </w:rPr>
              <w:t>(</w:t>
            </w:r>
            <w:r w:rsidRPr="00EA4B55">
              <w:rPr>
                <w:rFonts w:ascii="Times New Roman" w:hAnsi="Times New Roman"/>
                <w:i/>
                <w:sz w:val="20"/>
                <w:lang w:val="en-US"/>
              </w:rPr>
              <w:t>p</w:t>
            </w:r>
            <w:r w:rsidRPr="00EA4B55">
              <w:rPr>
                <w:rFonts w:ascii="Times New Roman" w:hAnsi="Times New Roman"/>
                <w:sz w:val="20"/>
                <w:lang w:val="en-US"/>
              </w:rPr>
              <w:t>-value)</w:t>
            </w:r>
          </w:p>
        </w:tc>
        <w:tc>
          <w:tcPr>
            <w:tcW w:w="1456" w:type="dxa"/>
            <w:tcBorders>
              <w:bottom w:val="single" w:sz="4" w:space="0" w:color="auto"/>
            </w:tcBorders>
            <w:shd w:val="clear" w:color="auto" w:fill="auto"/>
          </w:tcPr>
          <w:p w:rsidR="00EA4B55" w:rsidRPr="0093606C" w:rsidRDefault="00EA4B55" w:rsidP="005F733D">
            <w:pPr>
              <w:spacing w:after="0" w:line="240" w:lineRule="auto"/>
              <w:jc w:val="both"/>
              <w:rPr>
                <w:rFonts w:ascii="Times New Roman" w:hAnsi="Times New Roman"/>
                <w:sz w:val="20"/>
                <w:lang w:val="en-US"/>
              </w:rPr>
            </w:pPr>
          </w:p>
        </w:tc>
        <w:tc>
          <w:tcPr>
            <w:tcW w:w="1456" w:type="dxa"/>
            <w:tcBorders>
              <w:bottom w:val="single" w:sz="4" w:space="0" w:color="auto"/>
            </w:tcBorders>
            <w:shd w:val="clear" w:color="auto" w:fill="auto"/>
          </w:tcPr>
          <w:p w:rsidR="00EA4B55" w:rsidRPr="0093606C" w:rsidRDefault="00EA4B55" w:rsidP="005F733D">
            <w:pPr>
              <w:spacing w:after="0" w:line="240" w:lineRule="auto"/>
              <w:jc w:val="both"/>
              <w:rPr>
                <w:rFonts w:ascii="Times New Roman" w:hAnsi="Times New Roman"/>
                <w:sz w:val="20"/>
                <w:lang w:val="en-US"/>
              </w:rPr>
            </w:pPr>
          </w:p>
        </w:tc>
        <w:tc>
          <w:tcPr>
            <w:tcW w:w="1456" w:type="dxa"/>
            <w:tcBorders>
              <w:bottom w:val="single" w:sz="4" w:space="0" w:color="auto"/>
            </w:tcBorders>
            <w:shd w:val="clear" w:color="auto" w:fill="auto"/>
          </w:tcPr>
          <w:p w:rsidR="00EA4B55" w:rsidRPr="0093606C" w:rsidRDefault="00EA4B55" w:rsidP="005F733D">
            <w:pPr>
              <w:spacing w:after="0" w:line="240" w:lineRule="auto"/>
              <w:jc w:val="both"/>
              <w:rPr>
                <w:rFonts w:ascii="Times New Roman" w:hAnsi="Times New Roman"/>
                <w:sz w:val="20"/>
                <w:lang w:val="en-US"/>
              </w:rPr>
            </w:pPr>
            <w:r w:rsidRPr="00EA4B55">
              <w:rPr>
                <w:rFonts w:ascii="Times New Roman" w:hAnsi="Times New Roman"/>
                <w:sz w:val="20"/>
                <w:lang w:val="en-US"/>
              </w:rPr>
              <w:t>15.61</w:t>
            </w:r>
          </w:p>
        </w:tc>
      </w:tr>
    </w:tbl>
    <w:p w:rsidR="002C70AC" w:rsidRPr="00C812E9" w:rsidRDefault="00D037EF" w:rsidP="0074624E">
      <w:pPr>
        <w:spacing w:before="60" w:after="0" w:line="240" w:lineRule="auto"/>
        <w:jc w:val="both"/>
        <w:rPr>
          <w:rFonts w:ascii="Times New Roman" w:hAnsi="Times New Roman"/>
          <w:sz w:val="16"/>
          <w:lang w:val="en-US"/>
        </w:rPr>
      </w:pPr>
      <w:r w:rsidRPr="00D037EF">
        <w:rPr>
          <w:rFonts w:ascii="Times New Roman" w:hAnsi="Times New Roman"/>
          <w:sz w:val="16"/>
          <w:lang w:val="en-US"/>
        </w:rPr>
        <w:t>This table reports empirical results from</w:t>
      </w:r>
      <w:r>
        <w:rPr>
          <w:rFonts w:ascii="Times New Roman" w:hAnsi="Times New Roman"/>
          <w:sz w:val="16"/>
          <w:lang w:val="en-US"/>
        </w:rPr>
        <w:t xml:space="preserve"> estimating </w:t>
      </w:r>
      <w:r w:rsidRPr="00C812E9">
        <w:rPr>
          <w:rFonts w:ascii="Times New Roman" w:hAnsi="Times New Roman"/>
          <w:sz w:val="16"/>
          <w:lang w:val="en-US"/>
        </w:rPr>
        <w:t xml:space="preserve">Eq. </w:t>
      </w:r>
      <w:hyperlink w:anchor="Equ1" w:history="1">
        <w:r w:rsidRPr="00C812E9">
          <w:rPr>
            <w:rStyle w:val="Lienhypertexte"/>
            <w:rFonts w:ascii="Times New Roman" w:hAnsi="Times New Roman"/>
            <w:color w:val="auto"/>
            <w:sz w:val="16"/>
            <w:u w:val="none"/>
            <w:lang w:val="en-US"/>
          </w:rPr>
          <w:t>[1]</w:t>
        </w:r>
      </w:hyperlink>
      <w:r w:rsidRPr="00C812E9">
        <w:rPr>
          <w:rFonts w:ascii="Times New Roman" w:hAnsi="Times New Roman"/>
          <w:sz w:val="16"/>
          <w:lang w:val="en-US"/>
        </w:rPr>
        <w:t>.</w:t>
      </w:r>
      <w:r w:rsidR="000254DC" w:rsidRPr="00C812E9">
        <w:rPr>
          <w:rFonts w:ascii="Times New Roman" w:hAnsi="Times New Roman"/>
          <w:sz w:val="16"/>
          <w:lang w:val="en-US"/>
        </w:rPr>
        <w:t xml:space="preserve"> </w:t>
      </w:r>
      <w:r w:rsidR="004D16FC" w:rsidRPr="00C812E9">
        <w:rPr>
          <w:rFonts w:ascii="Times New Roman" w:hAnsi="Times New Roman"/>
          <w:sz w:val="16"/>
          <w:lang w:val="en-US"/>
        </w:rPr>
        <w:t>Specifically, column</w:t>
      </w:r>
      <w:r w:rsidR="00367DAE" w:rsidRPr="00C812E9">
        <w:rPr>
          <w:rFonts w:ascii="Times New Roman" w:hAnsi="Times New Roman"/>
          <w:sz w:val="16"/>
          <w:lang w:val="en-US"/>
        </w:rPr>
        <w:t xml:space="preserve"> </w:t>
      </w:r>
      <w:r w:rsidR="004D16FC" w:rsidRPr="00C812E9">
        <w:rPr>
          <w:rFonts w:ascii="Times New Roman" w:hAnsi="Times New Roman"/>
          <w:sz w:val="16"/>
          <w:lang w:val="en-US"/>
        </w:rPr>
        <w:t>2 reports the results obtained from OLS method with clustering at the firm level.</w:t>
      </w:r>
      <w:r w:rsidR="00571755" w:rsidRPr="00C812E9">
        <w:rPr>
          <w:rFonts w:ascii="Times New Roman" w:hAnsi="Times New Roman"/>
          <w:sz w:val="16"/>
          <w:lang w:val="en-US"/>
        </w:rPr>
        <w:t xml:space="preserve"> Column 3 presents the results obtained from fixed-effects (within-groups estimator) method.</w:t>
      </w:r>
      <w:r w:rsidR="00367DAE" w:rsidRPr="00C812E9">
        <w:rPr>
          <w:rFonts w:ascii="Times New Roman" w:hAnsi="Times New Roman"/>
          <w:sz w:val="16"/>
          <w:lang w:val="en-US"/>
        </w:rPr>
        <w:t xml:space="preserve"> Estimations gained form two-step system GMM approach are reported in column 4.</w:t>
      </w:r>
      <w:r w:rsidR="000254DC" w:rsidRPr="00C812E9">
        <w:rPr>
          <w:rFonts w:ascii="Times New Roman" w:hAnsi="Times New Roman"/>
          <w:sz w:val="16"/>
          <w:lang w:val="en-US"/>
        </w:rPr>
        <w:t xml:space="preserve"> </w:t>
      </w:r>
      <w:r w:rsidR="00367DAE" w:rsidRPr="00C812E9">
        <w:rPr>
          <w:rFonts w:ascii="Times New Roman" w:hAnsi="Times New Roman"/>
          <w:i/>
          <w:sz w:val="16"/>
          <w:lang w:val="en-US"/>
        </w:rPr>
        <w:t>t</w:t>
      </w:r>
      <w:r w:rsidR="00367DAE" w:rsidRPr="00C812E9">
        <w:rPr>
          <w:rFonts w:ascii="Times New Roman" w:hAnsi="Times New Roman"/>
          <w:sz w:val="16"/>
          <w:lang w:val="en-US"/>
        </w:rPr>
        <w:t xml:space="preserve">-Statistics of OLS and FE estimators are reported in </w:t>
      </w:r>
      <w:r w:rsidR="000254DC" w:rsidRPr="00C812E9">
        <w:rPr>
          <w:rFonts w:ascii="Times New Roman" w:hAnsi="Times New Roman"/>
          <w:sz w:val="16"/>
          <w:lang w:val="en-US"/>
        </w:rPr>
        <w:t>brackets</w:t>
      </w:r>
      <w:r w:rsidR="00367DAE" w:rsidRPr="00C812E9">
        <w:rPr>
          <w:rFonts w:ascii="Times New Roman" w:hAnsi="Times New Roman"/>
          <w:sz w:val="16"/>
          <w:lang w:val="en-US"/>
        </w:rPr>
        <w:t xml:space="preserve"> and based on robust standard errors corrected for potential heteroskedasticity and time-series autocorrelation within each firm. </w:t>
      </w:r>
      <w:r w:rsidR="00367DAE" w:rsidRPr="00C812E9">
        <w:rPr>
          <w:rFonts w:ascii="Times New Roman" w:hAnsi="Times New Roman"/>
          <w:i/>
          <w:sz w:val="16"/>
          <w:lang w:val="en-US"/>
        </w:rPr>
        <w:t>z</w:t>
      </w:r>
      <w:r w:rsidR="00367DAE" w:rsidRPr="00C812E9">
        <w:rPr>
          <w:rFonts w:ascii="Times New Roman" w:hAnsi="Times New Roman"/>
          <w:sz w:val="16"/>
          <w:lang w:val="en-US"/>
        </w:rPr>
        <w:t xml:space="preserve">-Statistics of system GMM model are reported in parentheses and based on </w:t>
      </w:r>
      <w:proofErr w:type="spellStart"/>
      <w:r w:rsidR="00367DAE" w:rsidRPr="00C812E9">
        <w:rPr>
          <w:rFonts w:ascii="Times New Roman" w:hAnsi="Times New Roman"/>
          <w:sz w:val="16"/>
          <w:lang w:val="en-US"/>
        </w:rPr>
        <w:t>Windmeijer</w:t>
      </w:r>
      <w:proofErr w:type="spellEnd"/>
      <w:r w:rsidR="00367DAE" w:rsidRPr="00C812E9">
        <w:rPr>
          <w:rFonts w:ascii="Times New Roman" w:hAnsi="Times New Roman"/>
          <w:sz w:val="16"/>
          <w:lang w:val="en-US"/>
        </w:rPr>
        <w:t xml:space="preserve">-corrected standard errors. </w:t>
      </w:r>
      <w:r w:rsidR="00367DAE" w:rsidRPr="00C812E9">
        <w:rPr>
          <w:rFonts w:ascii="Times New Roman" w:hAnsi="Times New Roman"/>
          <w:i/>
          <w:sz w:val="16"/>
          <w:lang w:val="en-US"/>
        </w:rPr>
        <w:t>Year dummies</w:t>
      </w:r>
      <w:r w:rsidR="00367DAE" w:rsidRPr="00C812E9">
        <w:rPr>
          <w:rFonts w:ascii="Times New Roman" w:hAnsi="Times New Roman"/>
          <w:sz w:val="16"/>
          <w:lang w:val="en-US"/>
        </w:rPr>
        <w:t xml:space="preserve"> are unreported.</w:t>
      </w:r>
    </w:p>
    <w:p w:rsidR="005A4856" w:rsidRPr="00D037EF" w:rsidRDefault="005A4856" w:rsidP="002C70AC">
      <w:pPr>
        <w:spacing w:after="0" w:line="240" w:lineRule="auto"/>
        <w:jc w:val="both"/>
        <w:rPr>
          <w:rFonts w:ascii="Times New Roman" w:hAnsi="Times New Roman"/>
          <w:sz w:val="16"/>
          <w:lang w:val="en-US"/>
        </w:rPr>
      </w:pPr>
      <w:r w:rsidRPr="00C812E9">
        <w:rPr>
          <w:rFonts w:ascii="Times New Roman" w:hAnsi="Times New Roman"/>
          <w:sz w:val="16"/>
          <w:lang w:val="en-US"/>
        </w:rPr>
        <w:t>Asterisks</w:t>
      </w:r>
      <w:r w:rsidR="0089221D" w:rsidRPr="00C812E9">
        <w:rPr>
          <w:rFonts w:ascii="Times New Roman" w:hAnsi="Times New Roman"/>
          <w:sz w:val="16"/>
          <w:lang w:val="en-US"/>
        </w:rPr>
        <w:t xml:space="preserve"> </w:t>
      </w:r>
      <w:r w:rsidRPr="00C812E9">
        <w:rPr>
          <w:rFonts w:ascii="Times New Roman" w:hAnsi="Times New Roman"/>
          <w:sz w:val="16"/>
          <w:lang w:val="en-US"/>
        </w:rPr>
        <w:t>indicate</w:t>
      </w:r>
      <w:r w:rsidR="0089221D" w:rsidRPr="00C812E9">
        <w:rPr>
          <w:rFonts w:ascii="Times New Roman" w:hAnsi="Times New Roman"/>
          <w:sz w:val="16"/>
          <w:lang w:val="en-US"/>
        </w:rPr>
        <w:t xml:space="preserve"> </w:t>
      </w:r>
      <w:r w:rsidRPr="00C812E9">
        <w:rPr>
          <w:rFonts w:ascii="Times New Roman" w:hAnsi="Times New Roman"/>
          <w:sz w:val="16"/>
          <w:lang w:val="en-US"/>
        </w:rPr>
        <w:t>significance</w:t>
      </w:r>
      <w:r w:rsidR="0089221D" w:rsidRPr="00C812E9">
        <w:rPr>
          <w:rFonts w:ascii="Times New Roman" w:hAnsi="Times New Roman"/>
          <w:sz w:val="16"/>
          <w:lang w:val="en-US"/>
        </w:rPr>
        <w:t xml:space="preserve"> </w:t>
      </w:r>
      <w:r w:rsidRPr="00C812E9">
        <w:rPr>
          <w:rFonts w:ascii="Times New Roman" w:hAnsi="Times New Roman"/>
          <w:sz w:val="16"/>
          <w:lang w:val="en-US"/>
        </w:rPr>
        <w:t>at</w:t>
      </w:r>
      <w:r w:rsidR="0089221D" w:rsidRPr="00C812E9">
        <w:rPr>
          <w:rFonts w:ascii="Times New Roman" w:hAnsi="Times New Roman"/>
          <w:sz w:val="16"/>
          <w:lang w:val="en-US"/>
        </w:rPr>
        <w:t xml:space="preserve"> 1% (***), 5% (**) </w:t>
      </w:r>
      <w:r w:rsidRPr="00C812E9">
        <w:rPr>
          <w:rFonts w:ascii="Times New Roman" w:hAnsi="Times New Roman"/>
          <w:sz w:val="16"/>
          <w:lang w:val="en-US"/>
        </w:rPr>
        <w:t>and</w:t>
      </w:r>
      <w:r w:rsidR="0089221D" w:rsidRPr="00C812E9">
        <w:rPr>
          <w:rFonts w:ascii="Times New Roman" w:hAnsi="Times New Roman"/>
          <w:sz w:val="16"/>
          <w:lang w:val="en-US"/>
        </w:rPr>
        <w:t xml:space="preserve"> </w:t>
      </w:r>
      <w:r w:rsidRPr="00C812E9">
        <w:rPr>
          <w:rFonts w:ascii="Times New Roman" w:hAnsi="Times New Roman"/>
          <w:sz w:val="16"/>
          <w:lang w:val="en-US"/>
        </w:rPr>
        <w:t>10</w:t>
      </w:r>
      <w:r w:rsidR="0089221D" w:rsidRPr="00C812E9">
        <w:rPr>
          <w:rFonts w:ascii="Times New Roman" w:hAnsi="Times New Roman"/>
          <w:sz w:val="16"/>
          <w:lang w:val="en-US"/>
        </w:rPr>
        <w:t xml:space="preserve">% </w:t>
      </w:r>
      <w:r w:rsidRPr="00C812E9">
        <w:rPr>
          <w:rFonts w:ascii="Times New Roman" w:hAnsi="Times New Roman"/>
          <w:sz w:val="16"/>
          <w:lang w:val="en-US"/>
        </w:rPr>
        <w:t>(*)</w:t>
      </w:r>
      <w:r w:rsidR="00AD1D44">
        <w:rPr>
          <w:rFonts w:ascii="Times New Roman" w:hAnsi="Times New Roman"/>
          <w:sz w:val="16"/>
          <w:lang w:val="en-US"/>
        </w:rPr>
        <w:t xml:space="preserve"> </w:t>
      </w:r>
      <w:r w:rsidRPr="005A4856">
        <w:rPr>
          <w:rFonts w:ascii="Times New Roman" w:hAnsi="Times New Roman"/>
          <w:sz w:val="16"/>
          <w:lang w:val="en-US"/>
        </w:rPr>
        <w:t>levels</w:t>
      </w:r>
      <w:r w:rsidR="002546AE">
        <w:rPr>
          <w:rFonts w:ascii="Times New Roman" w:hAnsi="Times New Roman"/>
          <w:sz w:val="16"/>
          <w:lang w:val="en-US"/>
        </w:rPr>
        <w:t>, respectively</w:t>
      </w:r>
      <w:r w:rsidR="0089221D">
        <w:rPr>
          <w:rFonts w:ascii="Times New Roman" w:hAnsi="Times New Roman"/>
          <w:sz w:val="16"/>
          <w:lang w:val="en-US"/>
        </w:rPr>
        <w:t>.</w:t>
      </w:r>
    </w:p>
    <w:sectPr w:rsidR="005A4856" w:rsidRPr="00D037EF" w:rsidSect="00B751B3">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63B" w:rsidRDefault="0044563B" w:rsidP="003F3684">
      <w:pPr>
        <w:spacing w:after="0" w:line="240" w:lineRule="auto"/>
      </w:pPr>
      <w:r>
        <w:separator/>
      </w:r>
    </w:p>
  </w:endnote>
  <w:endnote w:type="continuationSeparator" w:id="0">
    <w:p w:rsidR="0044563B" w:rsidRDefault="0044563B" w:rsidP="003F3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63B" w:rsidRPr="00B751B3" w:rsidRDefault="0044563B" w:rsidP="00B751B3">
    <w:pPr>
      <w:pStyle w:val="Pieddepage"/>
      <w:spacing w:after="0" w:line="240" w:lineRule="auto"/>
      <w:jc w:val="right"/>
      <w:rPr>
        <w:rFonts w:ascii="Times New Roman" w:hAnsi="Times New Roman"/>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63B" w:rsidRPr="00B751B3" w:rsidRDefault="0044563B" w:rsidP="00B751B3">
    <w:pPr>
      <w:pStyle w:val="Pieddepage"/>
      <w:pBdr>
        <w:top w:val="single" w:sz="4" w:space="1" w:color="auto"/>
      </w:pBdr>
      <w:spacing w:after="0" w:line="240" w:lineRule="auto"/>
      <w:jc w:val="right"/>
      <w:rPr>
        <w:rFonts w:ascii="Times New Roman" w:hAnsi="Times New Roman"/>
        <w:sz w:val="18"/>
      </w:rPr>
    </w:pPr>
    <w:r w:rsidRPr="00B751B3">
      <w:rPr>
        <w:rFonts w:ascii="Times New Roman" w:hAnsi="Times New Roman"/>
        <w:sz w:val="18"/>
      </w:rPr>
      <w:t xml:space="preserve">Page | </w:t>
    </w:r>
    <w:r w:rsidRPr="00B751B3">
      <w:rPr>
        <w:rFonts w:ascii="Times New Roman" w:hAnsi="Times New Roman"/>
        <w:sz w:val="18"/>
      </w:rPr>
      <w:fldChar w:fldCharType="begin"/>
    </w:r>
    <w:r w:rsidRPr="00B751B3">
      <w:rPr>
        <w:rFonts w:ascii="Times New Roman" w:hAnsi="Times New Roman"/>
        <w:sz w:val="18"/>
      </w:rPr>
      <w:instrText>PAGE   \* MERGEFORMAT</w:instrText>
    </w:r>
    <w:r w:rsidRPr="00B751B3">
      <w:rPr>
        <w:rFonts w:ascii="Times New Roman" w:hAnsi="Times New Roman"/>
        <w:sz w:val="18"/>
      </w:rPr>
      <w:fldChar w:fldCharType="separate"/>
    </w:r>
    <w:r w:rsidR="003971EC">
      <w:rPr>
        <w:rFonts w:ascii="Times New Roman" w:hAnsi="Times New Roman"/>
        <w:noProof/>
        <w:sz w:val="18"/>
      </w:rPr>
      <w:t>1</w:t>
    </w:r>
    <w:r w:rsidRPr="00B751B3">
      <w:rPr>
        <w:rFonts w:ascii="Times New Roman" w:hAnsi="Times New Roman"/>
        <w:sz w:val="18"/>
      </w:rPr>
      <w:fldChar w:fldCharType="end"/>
    </w:r>
    <w:r w:rsidRPr="00B751B3">
      <w:rPr>
        <w:rFonts w:ascii="Times New Roman" w:hAnsi="Times New Roman"/>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63B" w:rsidRDefault="0044563B" w:rsidP="003F3684">
      <w:pPr>
        <w:spacing w:after="0" w:line="240" w:lineRule="auto"/>
      </w:pPr>
      <w:r>
        <w:separator/>
      </w:r>
    </w:p>
  </w:footnote>
  <w:footnote w:type="continuationSeparator" w:id="0">
    <w:p w:rsidR="0044563B" w:rsidRDefault="0044563B" w:rsidP="003F3684">
      <w:pPr>
        <w:spacing w:after="0" w:line="240" w:lineRule="auto"/>
      </w:pPr>
      <w:r>
        <w:continuationSeparator/>
      </w:r>
    </w:p>
  </w:footnote>
  <w:footnote w:id="1">
    <w:p w:rsidR="0044563B" w:rsidRPr="00D03E6F" w:rsidRDefault="0044563B" w:rsidP="00D03E6F">
      <w:pPr>
        <w:autoSpaceDE w:val="0"/>
        <w:autoSpaceDN w:val="0"/>
        <w:adjustRightInd w:val="0"/>
        <w:spacing w:after="0" w:line="240" w:lineRule="auto"/>
        <w:jc w:val="both"/>
        <w:rPr>
          <w:sz w:val="20"/>
          <w:lang w:val="en-US"/>
        </w:rPr>
      </w:pPr>
      <w:r w:rsidRPr="00D03E6F">
        <w:rPr>
          <w:rStyle w:val="Appelnotedebasdep"/>
          <w:rFonts w:ascii="Times New Roman" w:hAnsi="Times New Roman"/>
          <w:sz w:val="18"/>
          <w:szCs w:val="20"/>
        </w:rPr>
        <w:footnoteRef/>
      </w:r>
      <w:r w:rsidRPr="00D03E6F">
        <w:rPr>
          <w:rFonts w:ascii="Times New Roman" w:hAnsi="Times New Roman"/>
          <w:sz w:val="18"/>
          <w:szCs w:val="20"/>
          <w:lang w:val="en-US"/>
        </w:rPr>
        <w:t xml:space="preserve"> </w:t>
      </w:r>
      <w:r>
        <w:rPr>
          <w:rFonts w:ascii="Times New Roman" w:hAnsi="Times New Roman"/>
          <w:sz w:val="18"/>
          <w:szCs w:val="20"/>
          <w:lang w:val="en-US"/>
        </w:rPr>
        <w:fldChar w:fldCharType="begin"/>
      </w:r>
      <w:r>
        <w:rPr>
          <w:rFonts w:ascii="Times New Roman" w:hAnsi="Times New Roman"/>
          <w:sz w:val="18"/>
          <w:szCs w:val="20"/>
          <w:lang w:val="en-US"/>
        </w:rPr>
        <w:instrText xml:space="preserve"> ADDIN EN.CITE &lt;EndNote&gt;&lt;Cite AuthorYear="1"&gt;&lt;Author&gt;Jianakoplos&lt;/Author&gt;&lt;Year&gt;1998&lt;/Year&gt;&lt;RecNum&gt;1096&lt;/RecNum&gt;&lt;DisplayText&gt;Jianakoplos and Bernasek (1998)&lt;/DisplayText&gt;&lt;record&gt;&lt;rec-number&gt;1096&lt;/rec-number&gt;&lt;foreign-keys&gt;&lt;key app="EN" db-id="2ttfwvtvgwrefpes9t7vdfs2pdsrxawexs5v" timestamp="1488291447"&gt;1096&lt;/key&gt;&lt;/foreign-keys&gt;&lt;ref-type name="Journal Article"&gt;17&lt;/ref-type&gt;&lt;contributors&gt;&lt;authors&gt;&lt;author&gt;Jianakoplos, Nancy Ammon&lt;/author&gt;&lt;author&gt;Bernasek, Alexandra&lt;/author&gt;&lt;/authors&gt;&lt;/contributors&gt;&lt;titles&gt;&lt;title&gt;Are women more risk averse?&lt;/title&gt;&lt;secondary-title&gt;Economic Inquiry&lt;/secondary-title&gt;&lt;/titles&gt;&lt;periodical&gt;&lt;full-title&gt;Economic Inquiry&lt;/full-title&gt;&lt;/periodical&gt;&lt;pages&gt;620-630&lt;/pages&gt;&lt;volume&gt;36&lt;/volume&gt;&lt;number&gt;4&lt;/number&gt;&lt;keywords&gt;&lt;keyword&gt;Gender&lt;/keyword&gt;&lt;keyword&gt;Risk taking.&lt;/keyword&gt;&lt;/keywords&gt;&lt;dates&gt;&lt;year&gt;1998&lt;/year&gt;&lt;/dates&gt;&lt;isbn&gt;1465-7295&lt;/isbn&gt;&lt;urls&gt;&lt;/urls&gt;&lt;/record&gt;&lt;/Cite&gt;&lt;/EndNote&gt;</w:instrText>
      </w:r>
      <w:r>
        <w:rPr>
          <w:rFonts w:ascii="Times New Roman" w:hAnsi="Times New Roman"/>
          <w:sz w:val="18"/>
          <w:szCs w:val="20"/>
          <w:lang w:val="en-US"/>
        </w:rPr>
        <w:fldChar w:fldCharType="separate"/>
      </w:r>
      <w:r>
        <w:rPr>
          <w:rFonts w:ascii="Times New Roman" w:hAnsi="Times New Roman"/>
          <w:noProof/>
          <w:sz w:val="18"/>
          <w:szCs w:val="20"/>
          <w:lang w:val="en-US"/>
        </w:rPr>
        <w:t>Jianakoplos and Bernasek (1998)</w:t>
      </w:r>
      <w:r>
        <w:rPr>
          <w:rFonts w:ascii="Times New Roman" w:hAnsi="Times New Roman"/>
          <w:sz w:val="18"/>
          <w:szCs w:val="20"/>
          <w:lang w:val="en-US"/>
        </w:rPr>
        <w:fldChar w:fldCharType="end"/>
      </w:r>
      <w:r>
        <w:rPr>
          <w:rFonts w:ascii="Times New Roman" w:hAnsi="Times New Roman"/>
          <w:sz w:val="18"/>
          <w:szCs w:val="20"/>
          <w:lang w:val="en-US"/>
        </w:rPr>
        <w:t xml:space="preserve"> </w:t>
      </w:r>
      <w:r w:rsidRPr="00D03E6F">
        <w:rPr>
          <w:rFonts w:ascii="Times New Roman" w:hAnsi="Times New Roman"/>
          <w:sz w:val="18"/>
          <w:szCs w:val="20"/>
          <w:lang w:val="en-US"/>
        </w:rPr>
        <w:t>underline that “a</w:t>
      </w:r>
      <w:r w:rsidRPr="00D03E6F">
        <w:rPr>
          <w:rFonts w:ascii="Times New Roman" w:hAnsi="Times New Roman"/>
          <w:sz w:val="18"/>
          <w:szCs w:val="20"/>
          <w:lang w:val="en-US" w:eastAsia="fr-FR"/>
        </w:rPr>
        <w:t>s wealth increases, the proportion of wealth held as risky assets is estimated to increase by a smaller amount for single women than for single men. [Nevertheless] gender differences in financial risk taking are also</w:t>
      </w:r>
      <w:r>
        <w:rPr>
          <w:rFonts w:ascii="Times New Roman" w:hAnsi="Times New Roman"/>
          <w:sz w:val="18"/>
          <w:szCs w:val="20"/>
          <w:lang w:val="en-US" w:eastAsia="fr-FR"/>
        </w:rPr>
        <w:t xml:space="preserve"> influenced by age, race</w:t>
      </w:r>
      <w:r w:rsidRPr="00D03E6F">
        <w:rPr>
          <w:rFonts w:ascii="Times New Roman" w:hAnsi="Times New Roman"/>
          <w:sz w:val="18"/>
          <w:szCs w:val="20"/>
          <w:lang w:val="en-US" w:eastAsia="fr-FR"/>
        </w:rPr>
        <w:t xml:space="preserve"> and number of children”</w:t>
      </w:r>
      <w:r>
        <w:rPr>
          <w:rFonts w:ascii="Times New Roman" w:hAnsi="Times New Roman"/>
          <w:sz w:val="18"/>
          <w:szCs w:val="20"/>
          <w:lang w:val="en-US" w:eastAsia="fr-FR"/>
        </w:rPr>
        <w:t xml:space="preserve"> (p. 620)</w:t>
      </w:r>
      <w:r w:rsidRPr="00D03E6F">
        <w:rPr>
          <w:rFonts w:ascii="Times New Roman" w:hAnsi="Times New Roman"/>
          <w:sz w:val="18"/>
          <w:szCs w:val="20"/>
          <w:lang w:val="en-US" w:eastAsia="fr-FR"/>
        </w:rPr>
        <w:t xml:space="preserve">. </w:t>
      </w:r>
      <w:proofErr w:type="gramStart"/>
      <w:r w:rsidRPr="00D03E6F">
        <w:rPr>
          <w:rFonts w:ascii="Times New Roman" w:hAnsi="Times New Roman"/>
          <w:sz w:val="18"/>
          <w:szCs w:val="20"/>
          <w:lang w:val="en-US" w:eastAsia="fr-FR"/>
        </w:rPr>
        <w:t>According to</w:t>
      </w:r>
      <w:proofErr w:type="gramEnd"/>
      <w:r w:rsidRPr="00D03E6F">
        <w:rPr>
          <w:rFonts w:ascii="Times New Roman" w:hAnsi="Times New Roman"/>
          <w:sz w:val="18"/>
          <w:szCs w:val="20"/>
          <w:lang w:val="en-US" w:eastAsia="fr-FR"/>
        </w:rPr>
        <w:t xml:space="preserve"> the</w:t>
      </w:r>
      <w:r>
        <w:rPr>
          <w:rFonts w:ascii="Times New Roman" w:hAnsi="Times New Roman"/>
          <w:sz w:val="18"/>
          <w:szCs w:val="20"/>
          <w:lang w:val="en-US" w:eastAsia="fr-FR"/>
        </w:rPr>
        <w:t>se</w:t>
      </w:r>
      <w:r w:rsidRPr="00D03E6F">
        <w:rPr>
          <w:rFonts w:ascii="Times New Roman" w:hAnsi="Times New Roman"/>
          <w:sz w:val="18"/>
          <w:szCs w:val="20"/>
          <w:lang w:val="en-US" w:eastAsia="fr-FR"/>
        </w:rPr>
        <w:t xml:space="preserve"> </w:t>
      </w:r>
      <w:r>
        <w:rPr>
          <w:rFonts w:ascii="Times New Roman" w:hAnsi="Times New Roman"/>
          <w:sz w:val="18"/>
          <w:szCs w:val="20"/>
          <w:lang w:val="en-US" w:eastAsia="fr-FR"/>
        </w:rPr>
        <w:t>a</w:t>
      </w:r>
      <w:r w:rsidRPr="00D03E6F">
        <w:rPr>
          <w:rFonts w:ascii="Times New Roman" w:hAnsi="Times New Roman"/>
          <w:sz w:val="18"/>
          <w:szCs w:val="20"/>
          <w:lang w:val="en-US" w:eastAsia="fr-FR"/>
        </w:rPr>
        <w:t>uthors, the greater financial risk aversion should partially explain US women's lower levels of wealth compared with men's.</w:t>
      </w:r>
    </w:p>
  </w:footnote>
  <w:footnote w:id="2">
    <w:p w:rsidR="0044563B" w:rsidRPr="00D03E6F" w:rsidRDefault="0044563B" w:rsidP="00D03E6F">
      <w:pPr>
        <w:pStyle w:val="Notedebasdepage"/>
        <w:rPr>
          <w:rFonts w:ascii="Times New Roman" w:hAnsi="Times New Roman"/>
          <w:sz w:val="18"/>
          <w:lang w:val="en"/>
        </w:rPr>
      </w:pPr>
      <w:r w:rsidRPr="00D03E6F">
        <w:rPr>
          <w:rStyle w:val="Appelnotedebasdep"/>
          <w:rFonts w:ascii="Times New Roman" w:hAnsi="Times New Roman"/>
          <w:sz w:val="18"/>
        </w:rPr>
        <w:footnoteRef/>
      </w:r>
      <w:r>
        <w:rPr>
          <w:rFonts w:ascii="Times New Roman" w:hAnsi="Times New Roman"/>
          <w:sz w:val="18"/>
          <w:lang w:val="en-US" w:eastAsia="fr-FR"/>
        </w:rPr>
        <w:fldChar w:fldCharType="begin"/>
      </w:r>
      <w:r>
        <w:rPr>
          <w:rFonts w:ascii="Times New Roman" w:hAnsi="Times New Roman"/>
          <w:sz w:val="18"/>
          <w:lang w:val="en-US" w:eastAsia="fr-FR"/>
        </w:rPr>
        <w:instrText xml:space="preserve"> ADDIN EN.CITE &lt;EndNote&gt;&lt;Cite AuthorYear="1"&gt;&lt;Author&gt;Perryman&lt;/Author&gt;&lt;Year&gt;2016&lt;/Year&gt;&lt;RecNum&gt;923&lt;/RecNum&gt;&lt;DisplayText&gt;Perryman, et al. (2016)&lt;/DisplayText&gt;&lt;record&gt;&lt;rec-number&gt;923&lt;/rec-number&gt;&lt;foreign-keys&gt;&lt;key app="EN" db-id="2ttfwvtvgwrefpes9t7vdfs2pdsrxawexs5v" timestamp="1481296461"&gt;923&lt;/key&gt;&lt;/foreign-keys&gt;&lt;ref-type name="Journal Article"&gt;17&lt;/ref-type&gt;&lt;contributors&gt;&lt;authors&gt;&lt;author&gt;Perryman, Alexa A.&lt;/author&gt;&lt;author&gt;Fernando, Guy D.&lt;/author&gt;&lt;author&gt;Tripathy, Arindam&lt;/author&gt;&lt;/authors&gt;&lt;/contributors&gt;&lt;titles&gt;&lt;title&gt;Do gender differences persist? An examination of gender diversity on firm performance, risk, and executive compensation&lt;/title&gt;&lt;secondary-title&gt;Journal of Business Research&lt;/secondary-title&gt;&lt;/titles&gt;&lt;periodical&gt;&lt;full-title&gt;Journal of Business Research&lt;/full-title&gt;&lt;/periodical&gt;&lt;pages&gt;579-586&lt;/pages&gt;&lt;volume&gt;69&lt;/volume&gt;&lt;number&gt;2&lt;/number&gt;&lt;keywords&gt;&lt;keyword&gt;WOCB&lt;/keyword&gt;&lt;keyword&gt;Risk taking.&lt;/keyword&gt;&lt;/keywords&gt;&lt;dates&gt;&lt;year&gt;2016&lt;/year&gt;&lt;/dates&gt;&lt;isbn&gt;0148-2963&lt;/isbn&gt;&lt;urls&gt;&lt;/urls&gt;&lt;/record&gt;&lt;/Cite&gt;&lt;/EndNote&gt;</w:instrText>
      </w:r>
      <w:r>
        <w:rPr>
          <w:rFonts w:ascii="Times New Roman" w:hAnsi="Times New Roman"/>
          <w:sz w:val="18"/>
          <w:lang w:val="en-US" w:eastAsia="fr-FR"/>
        </w:rPr>
        <w:fldChar w:fldCharType="separate"/>
      </w:r>
      <w:r>
        <w:rPr>
          <w:rFonts w:ascii="Times New Roman" w:hAnsi="Times New Roman"/>
          <w:noProof/>
          <w:sz w:val="18"/>
          <w:lang w:val="en-US" w:eastAsia="fr-FR"/>
        </w:rPr>
        <w:t>Perryman, et al. (2016)</w:t>
      </w:r>
      <w:r>
        <w:rPr>
          <w:rFonts w:ascii="Times New Roman" w:hAnsi="Times New Roman"/>
          <w:sz w:val="18"/>
          <w:lang w:val="en-US" w:eastAsia="fr-FR"/>
        </w:rPr>
        <w:fldChar w:fldCharType="end"/>
      </w:r>
      <w:r>
        <w:rPr>
          <w:rFonts w:ascii="Times New Roman" w:hAnsi="Times New Roman"/>
          <w:sz w:val="18"/>
          <w:lang w:val="en-US" w:eastAsia="fr-FR"/>
        </w:rPr>
        <w:t xml:space="preserve"> </w:t>
      </w:r>
      <w:r w:rsidRPr="00D03E6F">
        <w:rPr>
          <w:rFonts w:ascii="Times New Roman" w:hAnsi="Times New Roman"/>
          <w:sz w:val="18"/>
          <w:lang w:val="en-US" w:eastAsia="fr-FR"/>
        </w:rPr>
        <w:t>underline that f</w:t>
      </w:r>
      <w:proofErr w:type="spellStart"/>
      <w:r w:rsidRPr="00D03E6F">
        <w:rPr>
          <w:rFonts w:ascii="Times New Roman" w:hAnsi="Times New Roman"/>
          <w:sz w:val="18"/>
          <w:lang w:val="en"/>
        </w:rPr>
        <w:t>emale</w:t>
      </w:r>
      <w:proofErr w:type="spellEnd"/>
      <w:r w:rsidRPr="00D03E6F">
        <w:rPr>
          <w:rFonts w:ascii="Times New Roman" w:hAnsi="Times New Roman"/>
          <w:sz w:val="18"/>
          <w:lang w:val="en"/>
        </w:rPr>
        <w:t xml:space="preserve"> executives are less payed than their male executive, even at the TMT level. Nevertheless, when gender diversity increases, the salary-differences between genders decrease.</w:t>
      </w:r>
    </w:p>
  </w:footnote>
  <w:footnote w:id="3">
    <w:p w:rsidR="0044563B" w:rsidRPr="00C842F8" w:rsidRDefault="0044563B" w:rsidP="002941BA">
      <w:pPr>
        <w:pStyle w:val="Notedebasdepage"/>
        <w:jc w:val="both"/>
        <w:rPr>
          <w:rFonts w:ascii="Times New Roman" w:hAnsi="Times New Roman"/>
          <w:sz w:val="18"/>
        </w:rPr>
      </w:pPr>
      <w:r w:rsidRPr="002941BA">
        <w:rPr>
          <w:rStyle w:val="Appelnotedebasdep"/>
          <w:rFonts w:ascii="Times New Roman" w:hAnsi="Times New Roman"/>
          <w:sz w:val="18"/>
          <w:lang w:val="en-US"/>
        </w:rPr>
        <w:footnoteRef/>
      </w:r>
      <w:r w:rsidRPr="00C842F8">
        <w:rPr>
          <w:rFonts w:ascii="Times New Roman" w:hAnsi="Times New Roman"/>
          <w:sz w:val="18"/>
        </w:rPr>
        <w:t xml:space="preserve"> The </w:t>
      </w:r>
      <w:proofErr w:type="spellStart"/>
      <w:r w:rsidRPr="00C842F8">
        <w:rPr>
          <w:rFonts w:ascii="Times New Roman" w:hAnsi="Times New Roman"/>
          <w:sz w:val="18"/>
        </w:rPr>
        <w:t>acronym</w:t>
      </w:r>
      <w:proofErr w:type="spellEnd"/>
      <w:r w:rsidRPr="00C842F8">
        <w:rPr>
          <w:rFonts w:ascii="Times New Roman" w:hAnsi="Times New Roman"/>
          <w:sz w:val="18"/>
        </w:rPr>
        <w:t xml:space="preserve"> “SBF” stands for </w:t>
      </w:r>
      <w:r w:rsidRPr="00C842F8">
        <w:rPr>
          <w:rFonts w:ascii="Times New Roman" w:hAnsi="Times New Roman"/>
          <w:i/>
          <w:sz w:val="18"/>
        </w:rPr>
        <w:t>Société des bourses françaises</w:t>
      </w:r>
      <w:r w:rsidRPr="00C842F8">
        <w:rPr>
          <w:rFonts w:ascii="Times New Roman" w:hAnsi="Times New Roman"/>
          <w:sz w:val="18"/>
        </w:rPr>
        <w:t>.</w:t>
      </w:r>
    </w:p>
  </w:footnote>
  <w:footnote w:id="4">
    <w:p w:rsidR="0044563B" w:rsidRPr="00C413B9" w:rsidRDefault="0044563B" w:rsidP="00C413B9">
      <w:pPr>
        <w:pStyle w:val="Notedebasdepage"/>
        <w:jc w:val="both"/>
        <w:rPr>
          <w:rFonts w:ascii="Times New Roman" w:hAnsi="Times New Roman"/>
          <w:sz w:val="18"/>
          <w:lang w:val="en-US"/>
        </w:rPr>
      </w:pPr>
      <w:r w:rsidRPr="00C413B9">
        <w:rPr>
          <w:rStyle w:val="Appelnotedebasdep"/>
          <w:rFonts w:ascii="Times New Roman" w:hAnsi="Times New Roman"/>
          <w:sz w:val="18"/>
        </w:rPr>
        <w:footnoteRef/>
      </w:r>
      <w:r w:rsidRPr="00C413B9">
        <w:rPr>
          <w:rFonts w:ascii="Times New Roman" w:hAnsi="Times New Roman"/>
          <w:sz w:val="18"/>
          <w:lang w:val="en-US"/>
        </w:rPr>
        <w:t xml:space="preserve"> Following the financial scandals (</w:t>
      </w:r>
      <w:r>
        <w:rPr>
          <w:rFonts w:ascii="Times New Roman" w:hAnsi="Times New Roman"/>
          <w:sz w:val="18"/>
          <w:lang w:val="en-US"/>
        </w:rPr>
        <w:t>e.g.,</w:t>
      </w:r>
      <w:r w:rsidRPr="00C413B9">
        <w:rPr>
          <w:rFonts w:ascii="Times New Roman" w:hAnsi="Times New Roman"/>
          <w:sz w:val="18"/>
          <w:lang w:val="en-US"/>
        </w:rPr>
        <w:t xml:space="preserve"> Vivendi Universal</w:t>
      </w:r>
      <w:r>
        <w:rPr>
          <w:rFonts w:ascii="Times New Roman" w:hAnsi="Times New Roman"/>
          <w:sz w:val="18"/>
          <w:lang w:val="en-US"/>
        </w:rPr>
        <w:t xml:space="preserve">), the AFEP and MEDEF (the French Employers’ Association) requested in 2002 to re-examine the French corporate governance principles. The Bouton report contained stricter recommendations, </w:t>
      </w:r>
      <w:proofErr w:type="gramStart"/>
      <w:r>
        <w:rPr>
          <w:rFonts w:ascii="Times New Roman" w:hAnsi="Times New Roman"/>
          <w:sz w:val="18"/>
          <w:lang w:val="en-US"/>
        </w:rPr>
        <w:t>in particular board</w:t>
      </w:r>
      <w:proofErr w:type="gramEnd"/>
      <w:r>
        <w:rPr>
          <w:rFonts w:ascii="Times New Roman" w:hAnsi="Times New Roman"/>
          <w:sz w:val="18"/>
          <w:lang w:val="en-US"/>
        </w:rPr>
        <w:t xml:space="preserve"> independence.</w:t>
      </w:r>
    </w:p>
  </w:footnote>
  <w:footnote w:id="5">
    <w:p w:rsidR="0044563B" w:rsidRPr="00067DE9" w:rsidRDefault="0044563B" w:rsidP="00067DE9">
      <w:pPr>
        <w:pStyle w:val="Notedebasdepage"/>
        <w:jc w:val="both"/>
        <w:rPr>
          <w:rFonts w:ascii="Times New Roman" w:hAnsi="Times New Roman"/>
          <w:sz w:val="18"/>
          <w:lang w:val="en-US"/>
        </w:rPr>
      </w:pPr>
      <w:r w:rsidRPr="00067DE9">
        <w:rPr>
          <w:rStyle w:val="Appelnotedebasdep"/>
          <w:rFonts w:ascii="Times New Roman" w:hAnsi="Times New Roman"/>
          <w:sz w:val="18"/>
          <w:lang w:val="en-US"/>
        </w:rPr>
        <w:footnoteRef/>
      </w:r>
      <w:r w:rsidRPr="00067DE9">
        <w:rPr>
          <w:rFonts w:ascii="Times New Roman" w:hAnsi="Times New Roman"/>
          <w:sz w:val="18"/>
          <w:lang w:val="en-US"/>
        </w:rPr>
        <w:t xml:space="preserve"> </w:t>
      </w:r>
      <w:r w:rsidRPr="00067DE9">
        <w:rPr>
          <w:rFonts w:ascii="Times New Roman" w:hAnsi="Times New Roman"/>
          <w:sz w:val="18"/>
          <w:lang w:val="en-US"/>
        </w:rPr>
        <w:fldChar w:fldCharType="begin"/>
      </w:r>
      <w:r w:rsidRPr="00067DE9">
        <w:rPr>
          <w:rFonts w:ascii="Times New Roman" w:hAnsi="Times New Roman"/>
          <w:sz w:val="18"/>
          <w:lang w:val="en-US"/>
        </w:rPr>
        <w:instrText xml:space="preserve"> ADDIN EN.CITE &lt;EndNote&gt;&lt;Cite AuthorYear="1"&gt;&lt;Author&gt;Sila&lt;/Author&gt;&lt;Year&gt;2016&lt;/Year&gt;&lt;RecNum&gt;155&lt;/RecNum&gt;&lt;DisplayText&gt;Sila, et al. (2016)&lt;/DisplayText&gt;&lt;record&gt;&lt;rec-number&gt;155&lt;/rec-number&gt;&lt;foreign-keys&gt;&lt;key app="EN" db-id="2ttfwvtvgwrefpes9t7vdfs2pdsrxawexs5v" timestamp="1451058595"&gt;155&lt;/key&gt;&lt;/foreign-keys&gt;&lt;ref-type name="Journal Article"&gt;17&lt;/ref-type&gt;&lt;contributors&gt;&lt;authors&gt;&lt;author&gt;Sila, Vathunyoo&lt;/author&gt;&lt;author&gt;Gonzaleza, Angelica&lt;/author&gt;&lt;author&gt;Hagendorff, Jens&lt;/author&gt;&lt;/authors&gt;&lt;/contributors&gt;&lt;titles&gt;&lt;title&gt;Women on board: Does boardroom gender diversity affect firm risk&lt;/title&gt;&lt;secondary-title&gt;Journal of Corporate Finance&lt;/secondary-title&gt;&lt;/titles&gt;&lt;periodical&gt;&lt;full-title&gt;Journal of Corporate Finance&lt;/full-title&gt;&lt;/periodical&gt;&lt;pages&gt;26-53&lt;/pages&gt;&lt;volume&gt;36&lt;/volume&gt;&lt;number&gt;February&lt;/number&gt;&lt;keywords&gt;&lt;keyword&gt;WOCB&lt;/keyword&gt;&lt;keyword&gt;Risk taking.&lt;/keyword&gt;&lt;/keywords&gt;&lt;dates&gt;&lt;year&gt;2016&lt;/year&gt;&lt;/dates&gt;&lt;urls&gt;&lt;/urls&gt;&lt;/record&gt;&lt;/Cite&gt;&lt;/EndNote&gt;</w:instrText>
      </w:r>
      <w:r w:rsidRPr="00067DE9">
        <w:rPr>
          <w:rFonts w:ascii="Times New Roman" w:hAnsi="Times New Roman"/>
          <w:sz w:val="18"/>
          <w:lang w:val="en-US"/>
        </w:rPr>
        <w:fldChar w:fldCharType="separate"/>
      </w:r>
      <w:r w:rsidRPr="00067DE9">
        <w:rPr>
          <w:rFonts w:ascii="Times New Roman" w:hAnsi="Times New Roman"/>
          <w:noProof/>
          <w:sz w:val="18"/>
          <w:lang w:val="en-US"/>
        </w:rPr>
        <w:t>Sila, et al. (2016)</w:t>
      </w:r>
      <w:r w:rsidRPr="00067DE9">
        <w:rPr>
          <w:rFonts w:ascii="Times New Roman" w:hAnsi="Times New Roman"/>
          <w:sz w:val="18"/>
          <w:lang w:val="en-US"/>
        </w:rPr>
        <w:fldChar w:fldCharType="end"/>
      </w:r>
      <w:r w:rsidRPr="00067DE9">
        <w:rPr>
          <w:rFonts w:ascii="Times New Roman" w:hAnsi="Times New Roman"/>
          <w:sz w:val="18"/>
          <w:lang w:val="en-US"/>
        </w:rPr>
        <w:t xml:space="preserve"> used </w:t>
      </w:r>
      <w:r>
        <w:rPr>
          <w:rFonts w:ascii="Times New Roman" w:hAnsi="Times New Roman"/>
          <w:sz w:val="18"/>
          <w:lang w:val="en-US"/>
        </w:rPr>
        <w:t xml:space="preserve">as their measure of firm risk: total risk, systematic risk and </w:t>
      </w:r>
      <w:r w:rsidRPr="00067DE9">
        <w:rPr>
          <w:rFonts w:ascii="Times New Roman" w:hAnsi="Times New Roman"/>
          <w:sz w:val="18"/>
          <w:lang w:val="en-US"/>
        </w:rPr>
        <w:t>idiosyncratic risk.</w:t>
      </w:r>
    </w:p>
  </w:footnote>
  <w:footnote w:id="6">
    <w:p w:rsidR="0044563B" w:rsidRPr="00716923" w:rsidRDefault="0044563B" w:rsidP="00154FDF">
      <w:pPr>
        <w:pStyle w:val="Notedebasdepage"/>
        <w:jc w:val="both"/>
        <w:rPr>
          <w:rFonts w:ascii="Times New Roman" w:hAnsi="Times New Roman"/>
          <w:sz w:val="18"/>
          <w:lang w:val="en-US"/>
        </w:rPr>
      </w:pPr>
      <w:r w:rsidRPr="00154FDF">
        <w:rPr>
          <w:rStyle w:val="Appelnotedebasdep"/>
          <w:rFonts w:ascii="Times New Roman" w:hAnsi="Times New Roman"/>
          <w:sz w:val="18"/>
        </w:rPr>
        <w:footnoteRef/>
      </w:r>
      <w:r w:rsidRPr="00716923">
        <w:rPr>
          <w:rFonts w:ascii="Times New Roman" w:hAnsi="Times New Roman"/>
          <w:sz w:val="18"/>
          <w:lang w:val="en-US"/>
        </w:rPr>
        <w:t xml:space="preserve"> </w:t>
      </w:r>
      <w:proofErr w:type="gramStart"/>
      <w:r w:rsidRPr="00716923">
        <w:rPr>
          <w:rFonts w:ascii="Times New Roman" w:hAnsi="Times New Roman"/>
          <w:sz w:val="18"/>
          <w:lang w:val="en-US"/>
        </w:rPr>
        <w:t>According to</w:t>
      </w:r>
      <w:proofErr w:type="gramEnd"/>
      <w:r w:rsidRPr="00716923">
        <w:rPr>
          <w:rFonts w:ascii="Times New Roman" w:hAnsi="Times New Roman"/>
          <w:sz w:val="18"/>
          <w:lang w:val="en-US"/>
        </w:rPr>
        <w:t xml:space="preserve"> the figures supplied by</w:t>
      </w:r>
      <w:r>
        <w:rPr>
          <w:rFonts w:ascii="Times New Roman" w:hAnsi="Times New Roman"/>
          <w:sz w:val="18"/>
          <w:lang w:val="en-US"/>
        </w:rPr>
        <w:t xml:space="preserve"> </w:t>
      </w:r>
      <w:r w:rsidRPr="00716923">
        <w:rPr>
          <w:rFonts w:ascii="Times New Roman" w:hAnsi="Times New Roman"/>
          <w:sz w:val="18"/>
          <w:lang w:val="en-US"/>
        </w:rPr>
        <w:t>CEDEF (</w:t>
      </w:r>
      <w:r w:rsidRPr="00716923">
        <w:rPr>
          <w:rFonts w:ascii="Times New Roman" w:hAnsi="Times New Roman"/>
          <w:i/>
          <w:sz w:val="18"/>
          <w:lang w:val="en-US"/>
        </w:rPr>
        <w:t xml:space="preserve">Centre de Documentation </w:t>
      </w:r>
      <w:proofErr w:type="spellStart"/>
      <w:r w:rsidRPr="00716923">
        <w:rPr>
          <w:rFonts w:ascii="Times New Roman" w:hAnsi="Times New Roman"/>
          <w:i/>
          <w:iCs/>
          <w:sz w:val="18"/>
          <w:lang w:val="en-US"/>
        </w:rPr>
        <w:t>É</w:t>
      </w:r>
      <w:r w:rsidRPr="00716923">
        <w:rPr>
          <w:rFonts w:ascii="Times New Roman" w:hAnsi="Times New Roman"/>
          <w:i/>
          <w:sz w:val="18"/>
          <w:lang w:val="en-US"/>
        </w:rPr>
        <w:t>conomie</w:t>
      </w:r>
      <w:proofErr w:type="spellEnd"/>
      <w:r w:rsidRPr="00716923">
        <w:rPr>
          <w:rFonts w:ascii="Times New Roman" w:hAnsi="Times New Roman"/>
          <w:i/>
          <w:sz w:val="18"/>
          <w:lang w:val="en-US"/>
        </w:rPr>
        <w:t>-Finances</w:t>
      </w:r>
      <w:r w:rsidRPr="00716923">
        <w:rPr>
          <w:rFonts w:ascii="Times New Roman" w:hAnsi="Times New Roman"/>
          <w:sz w:val="18"/>
          <w:lang w:val="en-US"/>
        </w:rPr>
        <w:t>)</w:t>
      </w:r>
      <w:r>
        <w:rPr>
          <w:rFonts w:ascii="Times New Roman" w:hAnsi="Times New Roman"/>
          <w:sz w:val="18"/>
          <w:lang w:val="en-US"/>
        </w:rPr>
        <w:t xml:space="preserve"> attached to the French Ministry for the Economy and Finance.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urnal of Management &amp;amp; Governanc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ttfwvtvgwrefpes9t7vdfs2pdsrxawexs5v&quot;&gt;SaoBien&lt;record-ids&gt;&lt;item&gt;30&lt;/item&gt;&lt;item&gt;39&lt;/item&gt;&lt;item&gt;44&lt;/item&gt;&lt;item&gt;51&lt;/item&gt;&lt;item&gt;54&lt;/item&gt;&lt;item&gt;56&lt;/item&gt;&lt;item&gt;58&lt;/item&gt;&lt;item&gt;60&lt;/item&gt;&lt;item&gt;64&lt;/item&gt;&lt;item&gt;67&lt;/item&gt;&lt;item&gt;88&lt;/item&gt;&lt;item&gt;89&lt;/item&gt;&lt;item&gt;111&lt;/item&gt;&lt;item&gt;115&lt;/item&gt;&lt;item&gt;116&lt;/item&gt;&lt;item&gt;123&lt;/item&gt;&lt;item&gt;155&lt;/item&gt;&lt;item&gt;170&lt;/item&gt;&lt;item&gt;178&lt;/item&gt;&lt;item&gt;208&lt;/item&gt;&lt;item&gt;212&lt;/item&gt;&lt;item&gt;216&lt;/item&gt;&lt;item&gt;238&lt;/item&gt;&lt;item&gt;267&lt;/item&gt;&lt;item&gt;331&lt;/item&gt;&lt;item&gt;337&lt;/item&gt;&lt;item&gt;427&lt;/item&gt;&lt;item&gt;441&lt;/item&gt;&lt;item&gt;445&lt;/item&gt;&lt;item&gt;551&lt;/item&gt;&lt;item&gt;553&lt;/item&gt;&lt;item&gt;647&lt;/item&gt;&lt;item&gt;682&lt;/item&gt;&lt;item&gt;687&lt;/item&gt;&lt;item&gt;710&lt;/item&gt;&lt;item&gt;711&lt;/item&gt;&lt;item&gt;732&lt;/item&gt;&lt;item&gt;753&lt;/item&gt;&lt;item&gt;858&lt;/item&gt;&lt;item&gt;896&lt;/item&gt;&lt;item&gt;897&lt;/item&gt;&lt;item&gt;914&lt;/item&gt;&lt;item&gt;923&lt;/item&gt;&lt;item&gt;935&lt;/item&gt;&lt;item&gt;941&lt;/item&gt;&lt;item&gt;987&lt;/item&gt;&lt;item&gt;988&lt;/item&gt;&lt;item&gt;989&lt;/item&gt;&lt;item&gt;990&lt;/item&gt;&lt;item&gt;997&lt;/item&gt;&lt;item&gt;1011&lt;/item&gt;&lt;item&gt;1079&lt;/item&gt;&lt;item&gt;1080&lt;/item&gt;&lt;item&gt;1081&lt;/item&gt;&lt;item&gt;1083&lt;/item&gt;&lt;item&gt;1084&lt;/item&gt;&lt;item&gt;1086&lt;/item&gt;&lt;item&gt;1089&lt;/item&gt;&lt;item&gt;1090&lt;/item&gt;&lt;item&gt;1091&lt;/item&gt;&lt;item&gt;1095&lt;/item&gt;&lt;item&gt;1096&lt;/item&gt;&lt;item&gt;1098&lt;/item&gt;&lt;item&gt;1099&lt;/item&gt;&lt;item&gt;1100&lt;/item&gt;&lt;item&gt;1101&lt;/item&gt;&lt;item&gt;1103&lt;/item&gt;&lt;item&gt;1104&lt;/item&gt;&lt;item&gt;1105&lt;/item&gt;&lt;/record-ids&gt;&lt;/item&gt;&lt;/Libraries&gt;"/>
  </w:docVars>
  <w:rsids>
    <w:rsidRoot w:val="000534A5"/>
    <w:rsid w:val="000041B8"/>
    <w:rsid w:val="000108E4"/>
    <w:rsid w:val="000123D4"/>
    <w:rsid w:val="00014B72"/>
    <w:rsid w:val="00022C2D"/>
    <w:rsid w:val="00024811"/>
    <w:rsid w:val="000254DC"/>
    <w:rsid w:val="0002551A"/>
    <w:rsid w:val="00027D7A"/>
    <w:rsid w:val="00031028"/>
    <w:rsid w:val="000329F5"/>
    <w:rsid w:val="000418CE"/>
    <w:rsid w:val="000462F9"/>
    <w:rsid w:val="0005004C"/>
    <w:rsid w:val="00050D28"/>
    <w:rsid w:val="000534A5"/>
    <w:rsid w:val="00055965"/>
    <w:rsid w:val="00056ECD"/>
    <w:rsid w:val="000570DA"/>
    <w:rsid w:val="00065D76"/>
    <w:rsid w:val="00067DE9"/>
    <w:rsid w:val="00074875"/>
    <w:rsid w:val="00074CF1"/>
    <w:rsid w:val="00076121"/>
    <w:rsid w:val="00076B89"/>
    <w:rsid w:val="00077538"/>
    <w:rsid w:val="00084AB2"/>
    <w:rsid w:val="00084F65"/>
    <w:rsid w:val="00086E37"/>
    <w:rsid w:val="0009154D"/>
    <w:rsid w:val="00092C44"/>
    <w:rsid w:val="000B1E1D"/>
    <w:rsid w:val="000B6165"/>
    <w:rsid w:val="000C78D0"/>
    <w:rsid w:val="000D1142"/>
    <w:rsid w:val="000D6771"/>
    <w:rsid w:val="000E17B7"/>
    <w:rsid w:val="000E20DD"/>
    <w:rsid w:val="000E2EB9"/>
    <w:rsid w:val="000F0914"/>
    <w:rsid w:val="000F3860"/>
    <w:rsid w:val="000F389F"/>
    <w:rsid w:val="000F4F5A"/>
    <w:rsid w:val="00100FD5"/>
    <w:rsid w:val="00110AEC"/>
    <w:rsid w:val="00112816"/>
    <w:rsid w:val="0011396F"/>
    <w:rsid w:val="00122DD2"/>
    <w:rsid w:val="0012320C"/>
    <w:rsid w:val="0012490D"/>
    <w:rsid w:val="00125431"/>
    <w:rsid w:val="00126DB0"/>
    <w:rsid w:val="00132F51"/>
    <w:rsid w:val="001402AD"/>
    <w:rsid w:val="00143703"/>
    <w:rsid w:val="00151340"/>
    <w:rsid w:val="001520E9"/>
    <w:rsid w:val="00154FDF"/>
    <w:rsid w:val="00155C74"/>
    <w:rsid w:val="00155D4D"/>
    <w:rsid w:val="001606AC"/>
    <w:rsid w:val="00160FE0"/>
    <w:rsid w:val="00161D79"/>
    <w:rsid w:val="0016441F"/>
    <w:rsid w:val="00164ED7"/>
    <w:rsid w:val="00167191"/>
    <w:rsid w:val="00175DFC"/>
    <w:rsid w:val="00176104"/>
    <w:rsid w:val="00176CAE"/>
    <w:rsid w:val="001836D0"/>
    <w:rsid w:val="00186667"/>
    <w:rsid w:val="00186FD8"/>
    <w:rsid w:val="00190C02"/>
    <w:rsid w:val="001A19C9"/>
    <w:rsid w:val="001B31CA"/>
    <w:rsid w:val="001B5A2B"/>
    <w:rsid w:val="001C2722"/>
    <w:rsid w:val="001C3B09"/>
    <w:rsid w:val="001C4801"/>
    <w:rsid w:val="001D0049"/>
    <w:rsid w:val="001D06EE"/>
    <w:rsid w:val="001E1CB6"/>
    <w:rsid w:val="001E383E"/>
    <w:rsid w:val="001E6963"/>
    <w:rsid w:val="001F0913"/>
    <w:rsid w:val="001F4DB7"/>
    <w:rsid w:val="001F6695"/>
    <w:rsid w:val="002034CE"/>
    <w:rsid w:val="00213246"/>
    <w:rsid w:val="002220EB"/>
    <w:rsid w:val="002308D0"/>
    <w:rsid w:val="002360A9"/>
    <w:rsid w:val="00246C18"/>
    <w:rsid w:val="00246C55"/>
    <w:rsid w:val="002546AE"/>
    <w:rsid w:val="00254E51"/>
    <w:rsid w:val="002604A6"/>
    <w:rsid w:val="00260BD8"/>
    <w:rsid w:val="00281E79"/>
    <w:rsid w:val="00283A20"/>
    <w:rsid w:val="002846D2"/>
    <w:rsid w:val="00286E8A"/>
    <w:rsid w:val="002941BA"/>
    <w:rsid w:val="002947DA"/>
    <w:rsid w:val="002A167F"/>
    <w:rsid w:val="002A1B6D"/>
    <w:rsid w:val="002C70AC"/>
    <w:rsid w:val="002C717A"/>
    <w:rsid w:val="002D54B2"/>
    <w:rsid w:val="002D5BF7"/>
    <w:rsid w:val="002E3029"/>
    <w:rsid w:val="002E3104"/>
    <w:rsid w:val="002F02AA"/>
    <w:rsid w:val="00302F29"/>
    <w:rsid w:val="00307379"/>
    <w:rsid w:val="00335B8F"/>
    <w:rsid w:val="00342677"/>
    <w:rsid w:val="00351DF4"/>
    <w:rsid w:val="003541A7"/>
    <w:rsid w:val="00357B9E"/>
    <w:rsid w:val="003607DD"/>
    <w:rsid w:val="00365C3C"/>
    <w:rsid w:val="00367DAE"/>
    <w:rsid w:val="00371B40"/>
    <w:rsid w:val="0037567D"/>
    <w:rsid w:val="00381FD2"/>
    <w:rsid w:val="003900A1"/>
    <w:rsid w:val="003904B5"/>
    <w:rsid w:val="003957E7"/>
    <w:rsid w:val="003971EC"/>
    <w:rsid w:val="003A514C"/>
    <w:rsid w:val="003A5EFF"/>
    <w:rsid w:val="003B1D3C"/>
    <w:rsid w:val="003B584B"/>
    <w:rsid w:val="003C014E"/>
    <w:rsid w:val="003C26F2"/>
    <w:rsid w:val="003C33C3"/>
    <w:rsid w:val="003C3AB3"/>
    <w:rsid w:val="003C78AA"/>
    <w:rsid w:val="003D2546"/>
    <w:rsid w:val="003D34E4"/>
    <w:rsid w:val="003E2D07"/>
    <w:rsid w:val="003E7823"/>
    <w:rsid w:val="003F3684"/>
    <w:rsid w:val="003F5920"/>
    <w:rsid w:val="00402132"/>
    <w:rsid w:val="00412EAC"/>
    <w:rsid w:val="00420771"/>
    <w:rsid w:val="00420C28"/>
    <w:rsid w:val="00426D46"/>
    <w:rsid w:val="00430E0F"/>
    <w:rsid w:val="004349E6"/>
    <w:rsid w:val="004368A6"/>
    <w:rsid w:val="0044563B"/>
    <w:rsid w:val="004462F3"/>
    <w:rsid w:val="00446D03"/>
    <w:rsid w:val="0045017B"/>
    <w:rsid w:val="004507DA"/>
    <w:rsid w:val="004510A4"/>
    <w:rsid w:val="004516CF"/>
    <w:rsid w:val="004578B0"/>
    <w:rsid w:val="0046125D"/>
    <w:rsid w:val="00473CE2"/>
    <w:rsid w:val="004764E3"/>
    <w:rsid w:val="00480AFD"/>
    <w:rsid w:val="00482A2B"/>
    <w:rsid w:val="004A4478"/>
    <w:rsid w:val="004A68D5"/>
    <w:rsid w:val="004B1E30"/>
    <w:rsid w:val="004C60AF"/>
    <w:rsid w:val="004C7660"/>
    <w:rsid w:val="004D0E42"/>
    <w:rsid w:val="004D16FC"/>
    <w:rsid w:val="004D18CE"/>
    <w:rsid w:val="004D5D07"/>
    <w:rsid w:val="004E08AF"/>
    <w:rsid w:val="004E322D"/>
    <w:rsid w:val="004E383B"/>
    <w:rsid w:val="004E4D65"/>
    <w:rsid w:val="004E53B7"/>
    <w:rsid w:val="004E5A06"/>
    <w:rsid w:val="004E62BA"/>
    <w:rsid w:val="004E6781"/>
    <w:rsid w:val="004F1BB8"/>
    <w:rsid w:val="00501DBF"/>
    <w:rsid w:val="0050303F"/>
    <w:rsid w:val="00503AF9"/>
    <w:rsid w:val="005232C0"/>
    <w:rsid w:val="00530B11"/>
    <w:rsid w:val="00537B9D"/>
    <w:rsid w:val="00551943"/>
    <w:rsid w:val="005529B4"/>
    <w:rsid w:val="00556E0B"/>
    <w:rsid w:val="0056479A"/>
    <w:rsid w:val="00567464"/>
    <w:rsid w:val="00570E57"/>
    <w:rsid w:val="00571755"/>
    <w:rsid w:val="00573704"/>
    <w:rsid w:val="005806E4"/>
    <w:rsid w:val="00582551"/>
    <w:rsid w:val="005852A9"/>
    <w:rsid w:val="00590103"/>
    <w:rsid w:val="00593B0A"/>
    <w:rsid w:val="00594D7F"/>
    <w:rsid w:val="00596C31"/>
    <w:rsid w:val="005A0B46"/>
    <w:rsid w:val="005A1D58"/>
    <w:rsid w:val="005A4856"/>
    <w:rsid w:val="005B2430"/>
    <w:rsid w:val="005B3CCB"/>
    <w:rsid w:val="005B48D2"/>
    <w:rsid w:val="005C352F"/>
    <w:rsid w:val="005C3744"/>
    <w:rsid w:val="005C3C2B"/>
    <w:rsid w:val="005C45CE"/>
    <w:rsid w:val="005C48E0"/>
    <w:rsid w:val="005C5A2C"/>
    <w:rsid w:val="005C7646"/>
    <w:rsid w:val="005D5173"/>
    <w:rsid w:val="005D7B73"/>
    <w:rsid w:val="005E0F59"/>
    <w:rsid w:val="005E343F"/>
    <w:rsid w:val="005F20F6"/>
    <w:rsid w:val="005F4A49"/>
    <w:rsid w:val="005F5A47"/>
    <w:rsid w:val="005F733D"/>
    <w:rsid w:val="006000F1"/>
    <w:rsid w:val="006026C9"/>
    <w:rsid w:val="006202A3"/>
    <w:rsid w:val="00623E06"/>
    <w:rsid w:val="00624248"/>
    <w:rsid w:val="00630E1C"/>
    <w:rsid w:val="00637F2E"/>
    <w:rsid w:val="00641EE4"/>
    <w:rsid w:val="00653841"/>
    <w:rsid w:val="00654695"/>
    <w:rsid w:val="00656103"/>
    <w:rsid w:val="00667E06"/>
    <w:rsid w:val="00676DF3"/>
    <w:rsid w:val="00676F1F"/>
    <w:rsid w:val="006808C2"/>
    <w:rsid w:val="006814AB"/>
    <w:rsid w:val="006862AF"/>
    <w:rsid w:val="0069237E"/>
    <w:rsid w:val="006A047D"/>
    <w:rsid w:val="006A1DF8"/>
    <w:rsid w:val="006B2D1E"/>
    <w:rsid w:val="006D2407"/>
    <w:rsid w:val="006D5B97"/>
    <w:rsid w:val="006F2640"/>
    <w:rsid w:val="006F63B6"/>
    <w:rsid w:val="007002C9"/>
    <w:rsid w:val="00706A6E"/>
    <w:rsid w:val="0071303A"/>
    <w:rsid w:val="00714801"/>
    <w:rsid w:val="00714DD2"/>
    <w:rsid w:val="0071615A"/>
    <w:rsid w:val="00716923"/>
    <w:rsid w:val="0072618C"/>
    <w:rsid w:val="00726812"/>
    <w:rsid w:val="00727094"/>
    <w:rsid w:val="007303C0"/>
    <w:rsid w:val="00742B97"/>
    <w:rsid w:val="007457AB"/>
    <w:rsid w:val="0074624E"/>
    <w:rsid w:val="007477CE"/>
    <w:rsid w:val="0075000F"/>
    <w:rsid w:val="0075143D"/>
    <w:rsid w:val="007556C6"/>
    <w:rsid w:val="00770A98"/>
    <w:rsid w:val="007762A0"/>
    <w:rsid w:val="00776581"/>
    <w:rsid w:val="00781B31"/>
    <w:rsid w:val="00787142"/>
    <w:rsid w:val="007A0754"/>
    <w:rsid w:val="007A1203"/>
    <w:rsid w:val="007A1D15"/>
    <w:rsid w:val="007A348D"/>
    <w:rsid w:val="007B15B2"/>
    <w:rsid w:val="007C0E94"/>
    <w:rsid w:val="007C3F19"/>
    <w:rsid w:val="007D33BA"/>
    <w:rsid w:val="007D38CD"/>
    <w:rsid w:val="007D4A81"/>
    <w:rsid w:val="007E3D51"/>
    <w:rsid w:val="007F3E17"/>
    <w:rsid w:val="00804B05"/>
    <w:rsid w:val="00812579"/>
    <w:rsid w:val="008142E2"/>
    <w:rsid w:val="00821DCE"/>
    <w:rsid w:val="008222A0"/>
    <w:rsid w:val="00827BC8"/>
    <w:rsid w:val="0083163E"/>
    <w:rsid w:val="00833386"/>
    <w:rsid w:val="00835C27"/>
    <w:rsid w:val="008438D1"/>
    <w:rsid w:val="008452AC"/>
    <w:rsid w:val="00853536"/>
    <w:rsid w:val="008542D6"/>
    <w:rsid w:val="00857008"/>
    <w:rsid w:val="008811CA"/>
    <w:rsid w:val="00881359"/>
    <w:rsid w:val="0088403D"/>
    <w:rsid w:val="00890868"/>
    <w:rsid w:val="008908E0"/>
    <w:rsid w:val="0089221D"/>
    <w:rsid w:val="0089517E"/>
    <w:rsid w:val="008A2896"/>
    <w:rsid w:val="008A296A"/>
    <w:rsid w:val="008A53F8"/>
    <w:rsid w:val="008A6EF9"/>
    <w:rsid w:val="008A757D"/>
    <w:rsid w:val="008B0241"/>
    <w:rsid w:val="008B1AD1"/>
    <w:rsid w:val="008B241E"/>
    <w:rsid w:val="008B2B52"/>
    <w:rsid w:val="008B37EF"/>
    <w:rsid w:val="008B5C78"/>
    <w:rsid w:val="008B60C0"/>
    <w:rsid w:val="008C0D3E"/>
    <w:rsid w:val="008D4A8B"/>
    <w:rsid w:val="008D4C38"/>
    <w:rsid w:val="008E0269"/>
    <w:rsid w:val="008E32B5"/>
    <w:rsid w:val="008F0293"/>
    <w:rsid w:val="008F4C62"/>
    <w:rsid w:val="008F6E41"/>
    <w:rsid w:val="00903717"/>
    <w:rsid w:val="009039D3"/>
    <w:rsid w:val="00903DB3"/>
    <w:rsid w:val="0090462B"/>
    <w:rsid w:val="00913464"/>
    <w:rsid w:val="00914827"/>
    <w:rsid w:val="00916BF9"/>
    <w:rsid w:val="00916DC4"/>
    <w:rsid w:val="00922AD5"/>
    <w:rsid w:val="009270D3"/>
    <w:rsid w:val="00927172"/>
    <w:rsid w:val="0093231E"/>
    <w:rsid w:val="0093606C"/>
    <w:rsid w:val="00937D4E"/>
    <w:rsid w:val="00940154"/>
    <w:rsid w:val="00941102"/>
    <w:rsid w:val="009420F3"/>
    <w:rsid w:val="00943CF8"/>
    <w:rsid w:val="00944885"/>
    <w:rsid w:val="00944BE8"/>
    <w:rsid w:val="00947746"/>
    <w:rsid w:val="0096003D"/>
    <w:rsid w:val="00982D22"/>
    <w:rsid w:val="00984D3F"/>
    <w:rsid w:val="009857D9"/>
    <w:rsid w:val="00987BC6"/>
    <w:rsid w:val="00990171"/>
    <w:rsid w:val="00992E92"/>
    <w:rsid w:val="009935C9"/>
    <w:rsid w:val="00994C18"/>
    <w:rsid w:val="009B00D6"/>
    <w:rsid w:val="009B1281"/>
    <w:rsid w:val="009B2140"/>
    <w:rsid w:val="009C3D07"/>
    <w:rsid w:val="009C5515"/>
    <w:rsid w:val="009C7FDE"/>
    <w:rsid w:val="009D355A"/>
    <w:rsid w:val="009D550D"/>
    <w:rsid w:val="009F2E85"/>
    <w:rsid w:val="009F4D2B"/>
    <w:rsid w:val="009F4EE7"/>
    <w:rsid w:val="009F5B2B"/>
    <w:rsid w:val="009F7A3E"/>
    <w:rsid w:val="00A10E23"/>
    <w:rsid w:val="00A12B35"/>
    <w:rsid w:val="00A175FA"/>
    <w:rsid w:val="00A253B7"/>
    <w:rsid w:val="00A30E60"/>
    <w:rsid w:val="00A30F5E"/>
    <w:rsid w:val="00A3136F"/>
    <w:rsid w:val="00A446E3"/>
    <w:rsid w:val="00A5031F"/>
    <w:rsid w:val="00A5370F"/>
    <w:rsid w:val="00A55BC1"/>
    <w:rsid w:val="00A66EEC"/>
    <w:rsid w:val="00A6737E"/>
    <w:rsid w:val="00A7225E"/>
    <w:rsid w:val="00A741CA"/>
    <w:rsid w:val="00A744AA"/>
    <w:rsid w:val="00A7751D"/>
    <w:rsid w:val="00A77F92"/>
    <w:rsid w:val="00A81F23"/>
    <w:rsid w:val="00A83E2B"/>
    <w:rsid w:val="00A855C8"/>
    <w:rsid w:val="00A93874"/>
    <w:rsid w:val="00A94F1D"/>
    <w:rsid w:val="00A97E59"/>
    <w:rsid w:val="00AA727B"/>
    <w:rsid w:val="00AB03A2"/>
    <w:rsid w:val="00AB7BA7"/>
    <w:rsid w:val="00AC1A9A"/>
    <w:rsid w:val="00AD003E"/>
    <w:rsid w:val="00AD1D44"/>
    <w:rsid w:val="00AD3FF6"/>
    <w:rsid w:val="00AE03B5"/>
    <w:rsid w:val="00AE278C"/>
    <w:rsid w:val="00AE4FB0"/>
    <w:rsid w:val="00B038E3"/>
    <w:rsid w:val="00B075DF"/>
    <w:rsid w:val="00B15D51"/>
    <w:rsid w:val="00B2134E"/>
    <w:rsid w:val="00B23391"/>
    <w:rsid w:val="00B24277"/>
    <w:rsid w:val="00B32E74"/>
    <w:rsid w:val="00B32F77"/>
    <w:rsid w:val="00B338C9"/>
    <w:rsid w:val="00B40845"/>
    <w:rsid w:val="00B43243"/>
    <w:rsid w:val="00B43573"/>
    <w:rsid w:val="00B444F5"/>
    <w:rsid w:val="00B540B9"/>
    <w:rsid w:val="00B54679"/>
    <w:rsid w:val="00B55751"/>
    <w:rsid w:val="00B5631B"/>
    <w:rsid w:val="00B635AD"/>
    <w:rsid w:val="00B751B3"/>
    <w:rsid w:val="00B821DD"/>
    <w:rsid w:val="00B94196"/>
    <w:rsid w:val="00BA50BE"/>
    <w:rsid w:val="00BB2E66"/>
    <w:rsid w:val="00BB2EB3"/>
    <w:rsid w:val="00BB2F50"/>
    <w:rsid w:val="00BB3EBE"/>
    <w:rsid w:val="00BB5AF6"/>
    <w:rsid w:val="00BB6F69"/>
    <w:rsid w:val="00BC508D"/>
    <w:rsid w:val="00BC7F98"/>
    <w:rsid w:val="00BD66EA"/>
    <w:rsid w:val="00BE53B1"/>
    <w:rsid w:val="00BE75AD"/>
    <w:rsid w:val="00BF7154"/>
    <w:rsid w:val="00C05909"/>
    <w:rsid w:val="00C141A8"/>
    <w:rsid w:val="00C36B78"/>
    <w:rsid w:val="00C40A86"/>
    <w:rsid w:val="00C413B9"/>
    <w:rsid w:val="00C429CD"/>
    <w:rsid w:val="00C43031"/>
    <w:rsid w:val="00C440D5"/>
    <w:rsid w:val="00C529A3"/>
    <w:rsid w:val="00C63808"/>
    <w:rsid w:val="00C63E1C"/>
    <w:rsid w:val="00C6479B"/>
    <w:rsid w:val="00C70B49"/>
    <w:rsid w:val="00C7321A"/>
    <w:rsid w:val="00C737C6"/>
    <w:rsid w:val="00C745B8"/>
    <w:rsid w:val="00C75694"/>
    <w:rsid w:val="00C812E9"/>
    <w:rsid w:val="00C82ED2"/>
    <w:rsid w:val="00C842F8"/>
    <w:rsid w:val="00C866C5"/>
    <w:rsid w:val="00C914F5"/>
    <w:rsid w:val="00CA02C9"/>
    <w:rsid w:val="00CA0CC2"/>
    <w:rsid w:val="00CA26E4"/>
    <w:rsid w:val="00CA5176"/>
    <w:rsid w:val="00CA5948"/>
    <w:rsid w:val="00CB1C27"/>
    <w:rsid w:val="00CB3A76"/>
    <w:rsid w:val="00CB4E24"/>
    <w:rsid w:val="00CB6F5D"/>
    <w:rsid w:val="00CB72EA"/>
    <w:rsid w:val="00CD122F"/>
    <w:rsid w:val="00CD2FDA"/>
    <w:rsid w:val="00CD39EE"/>
    <w:rsid w:val="00CE29D2"/>
    <w:rsid w:val="00CE4E18"/>
    <w:rsid w:val="00CE6315"/>
    <w:rsid w:val="00CE7136"/>
    <w:rsid w:val="00CF0425"/>
    <w:rsid w:val="00CF25B8"/>
    <w:rsid w:val="00D03089"/>
    <w:rsid w:val="00D0323E"/>
    <w:rsid w:val="00D034A5"/>
    <w:rsid w:val="00D037EF"/>
    <w:rsid w:val="00D03E6F"/>
    <w:rsid w:val="00D04D1A"/>
    <w:rsid w:val="00D10A47"/>
    <w:rsid w:val="00D200DD"/>
    <w:rsid w:val="00D27F62"/>
    <w:rsid w:val="00D3421E"/>
    <w:rsid w:val="00D356F9"/>
    <w:rsid w:val="00D4360F"/>
    <w:rsid w:val="00D45478"/>
    <w:rsid w:val="00D52216"/>
    <w:rsid w:val="00D56849"/>
    <w:rsid w:val="00D60105"/>
    <w:rsid w:val="00D635B0"/>
    <w:rsid w:val="00D64E47"/>
    <w:rsid w:val="00D650DD"/>
    <w:rsid w:val="00D70665"/>
    <w:rsid w:val="00D73FD0"/>
    <w:rsid w:val="00D7508D"/>
    <w:rsid w:val="00D80AC6"/>
    <w:rsid w:val="00D86C97"/>
    <w:rsid w:val="00D879D4"/>
    <w:rsid w:val="00D92A54"/>
    <w:rsid w:val="00D9386A"/>
    <w:rsid w:val="00D94158"/>
    <w:rsid w:val="00D96629"/>
    <w:rsid w:val="00DA52A2"/>
    <w:rsid w:val="00DB2AF8"/>
    <w:rsid w:val="00DB5B84"/>
    <w:rsid w:val="00DB6B61"/>
    <w:rsid w:val="00DC7531"/>
    <w:rsid w:val="00DD0F68"/>
    <w:rsid w:val="00DE1C2A"/>
    <w:rsid w:val="00DE6AF9"/>
    <w:rsid w:val="00DF31CE"/>
    <w:rsid w:val="00DF53C5"/>
    <w:rsid w:val="00DF6A83"/>
    <w:rsid w:val="00E00FD2"/>
    <w:rsid w:val="00E01737"/>
    <w:rsid w:val="00E01D44"/>
    <w:rsid w:val="00E02912"/>
    <w:rsid w:val="00E0478D"/>
    <w:rsid w:val="00E068B1"/>
    <w:rsid w:val="00E072AA"/>
    <w:rsid w:val="00E12A77"/>
    <w:rsid w:val="00E217B0"/>
    <w:rsid w:val="00E26A3F"/>
    <w:rsid w:val="00E30873"/>
    <w:rsid w:val="00E3633D"/>
    <w:rsid w:val="00E5214C"/>
    <w:rsid w:val="00E56EB3"/>
    <w:rsid w:val="00E6014A"/>
    <w:rsid w:val="00E604BE"/>
    <w:rsid w:val="00E65EED"/>
    <w:rsid w:val="00E66F47"/>
    <w:rsid w:val="00E67099"/>
    <w:rsid w:val="00E711E7"/>
    <w:rsid w:val="00E73634"/>
    <w:rsid w:val="00E7508B"/>
    <w:rsid w:val="00E823AD"/>
    <w:rsid w:val="00E8431C"/>
    <w:rsid w:val="00E87923"/>
    <w:rsid w:val="00E9220F"/>
    <w:rsid w:val="00E93870"/>
    <w:rsid w:val="00EA4B55"/>
    <w:rsid w:val="00EB05C6"/>
    <w:rsid w:val="00EB0ACE"/>
    <w:rsid w:val="00EB11C5"/>
    <w:rsid w:val="00EB2B3F"/>
    <w:rsid w:val="00ED1792"/>
    <w:rsid w:val="00ED3EA0"/>
    <w:rsid w:val="00ED70A4"/>
    <w:rsid w:val="00EE0CD0"/>
    <w:rsid w:val="00EE4447"/>
    <w:rsid w:val="00EF024F"/>
    <w:rsid w:val="00EF2FA7"/>
    <w:rsid w:val="00EF5B25"/>
    <w:rsid w:val="00F00E5F"/>
    <w:rsid w:val="00F05D4D"/>
    <w:rsid w:val="00F07EB7"/>
    <w:rsid w:val="00F1033B"/>
    <w:rsid w:val="00F1084D"/>
    <w:rsid w:val="00F11AD4"/>
    <w:rsid w:val="00F20A86"/>
    <w:rsid w:val="00F228EE"/>
    <w:rsid w:val="00F27218"/>
    <w:rsid w:val="00F3035A"/>
    <w:rsid w:val="00F30D1D"/>
    <w:rsid w:val="00F345FA"/>
    <w:rsid w:val="00F36707"/>
    <w:rsid w:val="00F40C77"/>
    <w:rsid w:val="00F45FC5"/>
    <w:rsid w:val="00F46ED8"/>
    <w:rsid w:val="00F511FC"/>
    <w:rsid w:val="00F51BAE"/>
    <w:rsid w:val="00F70472"/>
    <w:rsid w:val="00F7264F"/>
    <w:rsid w:val="00F83405"/>
    <w:rsid w:val="00F909C0"/>
    <w:rsid w:val="00FA0783"/>
    <w:rsid w:val="00FA1CC8"/>
    <w:rsid w:val="00FB0059"/>
    <w:rsid w:val="00FB106D"/>
    <w:rsid w:val="00FB28DB"/>
    <w:rsid w:val="00FC061F"/>
    <w:rsid w:val="00FD49F3"/>
    <w:rsid w:val="00FD7A81"/>
    <w:rsid w:val="00FD7E82"/>
    <w:rsid w:val="00FE2B7F"/>
    <w:rsid w:val="00FE442A"/>
    <w:rsid w:val="00FE5A05"/>
    <w:rsid w:val="00FF34FE"/>
    <w:rsid w:val="00FF5E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E7234"/>
  <w15:docId w15:val="{C817B57D-C419-4E3B-8C04-BE91D3074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3F3684"/>
    <w:pPr>
      <w:spacing w:after="0" w:line="240" w:lineRule="auto"/>
    </w:pPr>
    <w:rPr>
      <w:sz w:val="20"/>
      <w:szCs w:val="20"/>
    </w:rPr>
  </w:style>
  <w:style w:type="character" w:customStyle="1" w:styleId="NotedebasdepageCar">
    <w:name w:val="Note de bas de page Car"/>
    <w:link w:val="Notedebasdepage"/>
    <w:uiPriority w:val="99"/>
    <w:rsid w:val="003F3684"/>
    <w:rPr>
      <w:lang w:eastAsia="en-US"/>
    </w:rPr>
  </w:style>
  <w:style w:type="character" w:styleId="Appelnotedebasdep">
    <w:name w:val="footnote reference"/>
    <w:uiPriority w:val="99"/>
    <w:semiHidden/>
    <w:unhideWhenUsed/>
    <w:rsid w:val="003F3684"/>
    <w:rPr>
      <w:vertAlign w:val="superscript"/>
    </w:rPr>
  </w:style>
  <w:style w:type="character" w:styleId="Lienhypertexte">
    <w:name w:val="Hyperlink"/>
    <w:uiPriority w:val="99"/>
    <w:unhideWhenUsed/>
    <w:rsid w:val="004E6781"/>
    <w:rPr>
      <w:color w:val="0563C1"/>
      <w:u w:val="single"/>
    </w:rPr>
  </w:style>
  <w:style w:type="paragraph" w:styleId="En-tte">
    <w:name w:val="header"/>
    <w:basedOn w:val="Normal"/>
    <w:link w:val="En-tteCar"/>
    <w:uiPriority w:val="99"/>
    <w:unhideWhenUsed/>
    <w:rsid w:val="00B751B3"/>
    <w:pPr>
      <w:tabs>
        <w:tab w:val="center" w:pos="4536"/>
        <w:tab w:val="right" w:pos="9072"/>
      </w:tabs>
    </w:pPr>
  </w:style>
  <w:style w:type="character" w:customStyle="1" w:styleId="En-tteCar">
    <w:name w:val="En-tête Car"/>
    <w:link w:val="En-tte"/>
    <w:uiPriority w:val="99"/>
    <w:rsid w:val="00B751B3"/>
    <w:rPr>
      <w:sz w:val="22"/>
      <w:szCs w:val="22"/>
      <w:lang w:eastAsia="en-US"/>
    </w:rPr>
  </w:style>
  <w:style w:type="paragraph" w:styleId="Pieddepage">
    <w:name w:val="footer"/>
    <w:basedOn w:val="Normal"/>
    <w:link w:val="PieddepageCar"/>
    <w:uiPriority w:val="99"/>
    <w:unhideWhenUsed/>
    <w:rsid w:val="00B751B3"/>
    <w:pPr>
      <w:tabs>
        <w:tab w:val="center" w:pos="4536"/>
        <w:tab w:val="right" w:pos="9072"/>
      </w:tabs>
    </w:pPr>
  </w:style>
  <w:style w:type="character" w:customStyle="1" w:styleId="PieddepageCar">
    <w:name w:val="Pied de page Car"/>
    <w:link w:val="Pieddepage"/>
    <w:uiPriority w:val="99"/>
    <w:rsid w:val="00B751B3"/>
    <w:rPr>
      <w:sz w:val="22"/>
      <w:szCs w:val="22"/>
      <w:lang w:eastAsia="en-US"/>
    </w:rPr>
  </w:style>
  <w:style w:type="paragraph" w:customStyle="1" w:styleId="EndNoteBibliographyTitle">
    <w:name w:val="EndNote Bibliography Title"/>
    <w:basedOn w:val="Normal"/>
    <w:link w:val="EndNoteBibliographyTitleCar"/>
    <w:rsid w:val="005D7B73"/>
    <w:pPr>
      <w:spacing w:after="0"/>
      <w:jc w:val="center"/>
    </w:pPr>
    <w:rPr>
      <w:rFonts w:ascii="Times New Roman" w:hAnsi="Times New Roman"/>
      <w:noProof/>
      <w:sz w:val="20"/>
      <w:lang w:val="en-US"/>
    </w:rPr>
  </w:style>
  <w:style w:type="character" w:customStyle="1" w:styleId="EndNoteBibliographyTitleCar">
    <w:name w:val="EndNote Bibliography Title Car"/>
    <w:link w:val="EndNoteBibliographyTitle"/>
    <w:rsid w:val="005D7B73"/>
    <w:rPr>
      <w:rFonts w:ascii="Times New Roman" w:hAnsi="Times New Roman"/>
      <w:noProof/>
      <w:szCs w:val="22"/>
      <w:lang w:val="en-US" w:eastAsia="en-US"/>
    </w:rPr>
  </w:style>
  <w:style w:type="paragraph" w:customStyle="1" w:styleId="EndNoteBibliography">
    <w:name w:val="EndNote Bibliography"/>
    <w:basedOn w:val="Normal"/>
    <w:link w:val="EndNoteBibliographyCar"/>
    <w:rsid w:val="005D7B73"/>
    <w:pPr>
      <w:spacing w:line="240" w:lineRule="auto"/>
      <w:jc w:val="both"/>
    </w:pPr>
    <w:rPr>
      <w:rFonts w:ascii="Times New Roman" w:hAnsi="Times New Roman"/>
      <w:noProof/>
      <w:sz w:val="20"/>
      <w:lang w:val="en-US"/>
    </w:rPr>
  </w:style>
  <w:style w:type="character" w:customStyle="1" w:styleId="EndNoteBibliographyCar">
    <w:name w:val="EndNote Bibliography Car"/>
    <w:link w:val="EndNoteBibliography"/>
    <w:rsid w:val="005D7B73"/>
    <w:rPr>
      <w:rFonts w:ascii="Times New Roman" w:hAnsi="Times New Roman"/>
      <w:noProof/>
      <w:szCs w:val="22"/>
      <w:lang w:val="en-US" w:eastAsia="en-US"/>
    </w:rPr>
  </w:style>
  <w:style w:type="table" w:styleId="Grilledutableau">
    <w:name w:val="Table Grid"/>
    <w:basedOn w:val="TableauNormal"/>
    <w:uiPriority w:val="39"/>
    <w:rsid w:val="00E01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890868"/>
    <w:rPr>
      <w:sz w:val="16"/>
      <w:szCs w:val="16"/>
    </w:rPr>
  </w:style>
  <w:style w:type="paragraph" w:styleId="Commentaire">
    <w:name w:val="annotation text"/>
    <w:basedOn w:val="Normal"/>
    <w:link w:val="CommentaireCar"/>
    <w:uiPriority w:val="99"/>
    <w:semiHidden/>
    <w:unhideWhenUsed/>
    <w:rsid w:val="00890868"/>
    <w:rPr>
      <w:sz w:val="20"/>
      <w:szCs w:val="20"/>
    </w:rPr>
  </w:style>
  <w:style w:type="character" w:customStyle="1" w:styleId="CommentaireCar">
    <w:name w:val="Commentaire Car"/>
    <w:link w:val="Commentaire"/>
    <w:uiPriority w:val="99"/>
    <w:semiHidden/>
    <w:rsid w:val="00890868"/>
    <w:rPr>
      <w:lang w:eastAsia="en-US"/>
    </w:rPr>
  </w:style>
  <w:style w:type="paragraph" w:styleId="Objetducommentaire">
    <w:name w:val="annotation subject"/>
    <w:basedOn w:val="Commentaire"/>
    <w:next w:val="Commentaire"/>
    <w:link w:val="ObjetducommentaireCar"/>
    <w:uiPriority w:val="99"/>
    <w:semiHidden/>
    <w:unhideWhenUsed/>
    <w:rsid w:val="00890868"/>
    <w:rPr>
      <w:b/>
      <w:bCs/>
    </w:rPr>
  </w:style>
  <w:style w:type="character" w:customStyle="1" w:styleId="ObjetducommentaireCar">
    <w:name w:val="Objet du commentaire Car"/>
    <w:link w:val="Objetducommentaire"/>
    <w:uiPriority w:val="99"/>
    <w:semiHidden/>
    <w:rsid w:val="00890868"/>
    <w:rPr>
      <w:b/>
      <w:bCs/>
      <w:lang w:eastAsia="en-US"/>
    </w:rPr>
  </w:style>
  <w:style w:type="paragraph" w:styleId="Textedebulles">
    <w:name w:val="Balloon Text"/>
    <w:basedOn w:val="Normal"/>
    <w:link w:val="TextedebullesCar"/>
    <w:uiPriority w:val="99"/>
    <w:semiHidden/>
    <w:unhideWhenUsed/>
    <w:rsid w:val="00890868"/>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890868"/>
    <w:rPr>
      <w:rFonts w:ascii="Segoe UI" w:hAnsi="Segoe UI" w:cs="Segoe UI"/>
      <w:sz w:val="18"/>
      <w:szCs w:val="18"/>
      <w:lang w:eastAsia="en-US"/>
    </w:rPr>
  </w:style>
  <w:style w:type="character" w:styleId="Accentuation">
    <w:name w:val="Emphasis"/>
    <w:uiPriority w:val="20"/>
    <w:qFormat/>
    <w:rsid w:val="00716923"/>
    <w:rPr>
      <w:i/>
      <w:iCs/>
    </w:rPr>
  </w:style>
  <w:style w:type="paragraph" w:customStyle="1" w:styleId="bibliographie">
    <w:name w:val="bibliographie"/>
    <w:basedOn w:val="Normal"/>
    <w:rsid w:val="00E823AD"/>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239591">
      <w:bodyDiv w:val="1"/>
      <w:marLeft w:val="0"/>
      <w:marRight w:val="0"/>
      <w:marTop w:val="0"/>
      <w:marBottom w:val="0"/>
      <w:divBdr>
        <w:top w:val="none" w:sz="0" w:space="0" w:color="auto"/>
        <w:left w:val="none" w:sz="0" w:space="0" w:color="auto"/>
        <w:bottom w:val="none" w:sz="0" w:space="0" w:color="auto"/>
        <w:right w:val="none" w:sz="0" w:space="0" w:color="auto"/>
      </w:divBdr>
    </w:div>
    <w:div w:id="935330464">
      <w:bodyDiv w:val="1"/>
      <w:marLeft w:val="0"/>
      <w:marRight w:val="0"/>
      <w:marTop w:val="0"/>
      <w:marBottom w:val="0"/>
      <w:divBdr>
        <w:top w:val="none" w:sz="0" w:space="0" w:color="auto"/>
        <w:left w:val="none" w:sz="0" w:space="0" w:color="auto"/>
        <w:bottom w:val="none" w:sz="0" w:space="0" w:color="auto"/>
        <w:right w:val="none" w:sz="0" w:space="0" w:color="auto"/>
      </w:divBdr>
      <w:divsChild>
        <w:div w:id="5520553">
          <w:marLeft w:val="0"/>
          <w:marRight w:val="0"/>
          <w:marTop w:val="0"/>
          <w:marBottom w:val="0"/>
          <w:divBdr>
            <w:top w:val="none" w:sz="0" w:space="0" w:color="auto"/>
            <w:left w:val="none" w:sz="0" w:space="0" w:color="auto"/>
            <w:bottom w:val="none" w:sz="0" w:space="0" w:color="auto"/>
            <w:right w:val="none" w:sz="0" w:space="0" w:color="auto"/>
          </w:divBdr>
        </w:div>
        <w:div w:id="9722523">
          <w:marLeft w:val="0"/>
          <w:marRight w:val="0"/>
          <w:marTop w:val="0"/>
          <w:marBottom w:val="0"/>
          <w:divBdr>
            <w:top w:val="none" w:sz="0" w:space="0" w:color="auto"/>
            <w:left w:val="none" w:sz="0" w:space="0" w:color="auto"/>
            <w:bottom w:val="none" w:sz="0" w:space="0" w:color="auto"/>
            <w:right w:val="none" w:sz="0" w:space="0" w:color="auto"/>
          </w:divBdr>
        </w:div>
        <w:div w:id="11954570">
          <w:marLeft w:val="0"/>
          <w:marRight w:val="0"/>
          <w:marTop w:val="0"/>
          <w:marBottom w:val="0"/>
          <w:divBdr>
            <w:top w:val="none" w:sz="0" w:space="0" w:color="auto"/>
            <w:left w:val="none" w:sz="0" w:space="0" w:color="auto"/>
            <w:bottom w:val="none" w:sz="0" w:space="0" w:color="auto"/>
            <w:right w:val="none" w:sz="0" w:space="0" w:color="auto"/>
          </w:divBdr>
        </w:div>
        <w:div w:id="15739877">
          <w:marLeft w:val="0"/>
          <w:marRight w:val="0"/>
          <w:marTop w:val="0"/>
          <w:marBottom w:val="0"/>
          <w:divBdr>
            <w:top w:val="none" w:sz="0" w:space="0" w:color="auto"/>
            <w:left w:val="none" w:sz="0" w:space="0" w:color="auto"/>
            <w:bottom w:val="none" w:sz="0" w:space="0" w:color="auto"/>
            <w:right w:val="none" w:sz="0" w:space="0" w:color="auto"/>
          </w:divBdr>
        </w:div>
        <w:div w:id="26639689">
          <w:marLeft w:val="0"/>
          <w:marRight w:val="0"/>
          <w:marTop w:val="0"/>
          <w:marBottom w:val="0"/>
          <w:divBdr>
            <w:top w:val="none" w:sz="0" w:space="0" w:color="auto"/>
            <w:left w:val="none" w:sz="0" w:space="0" w:color="auto"/>
            <w:bottom w:val="none" w:sz="0" w:space="0" w:color="auto"/>
            <w:right w:val="none" w:sz="0" w:space="0" w:color="auto"/>
          </w:divBdr>
        </w:div>
        <w:div w:id="49573509">
          <w:marLeft w:val="0"/>
          <w:marRight w:val="0"/>
          <w:marTop w:val="0"/>
          <w:marBottom w:val="0"/>
          <w:divBdr>
            <w:top w:val="none" w:sz="0" w:space="0" w:color="auto"/>
            <w:left w:val="none" w:sz="0" w:space="0" w:color="auto"/>
            <w:bottom w:val="none" w:sz="0" w:space="0" w:color="auto"/>
            <w:right w:val="none" w:sz="0" w:space="0" w:color="auto"/>
          </w:divBdr>
        </w:div>
        <w:div w:id="57437733">
          <w:marLeft w:val="0"/>
          <w:marRight w:val="0"/>
          <w:marTop w:val="0"/>
          <w:marBottom w:val="0"/>
          <w:divBdr>
            <w:top w:val="none" w:sz="0" w:space="0" w:color="auto"/>
            <w:left w:val="none" w:sz="0" w:space="0" w:color="auto"/>
            <w:bottom w:val="none" w:sz="0" w:space="0" w:color="auto"/>
            <w:right w:val="none" w:sz="0" w:space="0" w:color="auto"/>
          </w:divBdr>
        </w:div>
        <w:div w:id="61494018">
          <w:marLeft w:val="0"/>
          <w:marRight w:val="0"/>
          <w:marTop w:val="0"/>
          <w:marBottom w:val="0"/>
          <w:divBdr>
            <w:top w:val="none" w:sz="0" w:space="0" w:color="auto"/>
            <w:left w:val="none" w:sz="0" w:space="0" w:color="auto"/>
            <w:bottom w:val="none" w:sz="0" w:space="0" w:color="auto"/>
            <w:right w:val="none" w:sz="0" w:space="0" w:color="auto"/>
          </w:divBdr>
        </w:div>
        <w:div w:id="67195408">
          <w:marLeft w:val="0"/>
          <w:marRight w:val="0"/>
          <w:marTop w:val="0"/>
          <w:marBottom w:val="0"/>
          <w:divBdr>
            <w:top w:val="none" w:sz="0" w:space="0" w:color="auto"/>
            <w:left w:val="none" w:sz="0" w:space="0" w:color="auto"/>
            <w:bottom w:val="none" w:sz="0" w:space="0" w:color="auto"/>
            <w:right w:val="none" w:sz="0" w:space="0" w:color="auto"/>
          </w:divBdr>
        </w:div>
        <w:div w:id="68961827">
          <w:marLeft w:val="0"/>
          <w:marRight w:val="0"/>
          <w:marTop w:val="0"/>
          <w:marBottom w:val="0"/>
          <w:divBdr>
            <w:top w:val="none" w:sz="0" w:space="0" w:color="auto"/>
            <w:left w:val="none" w:sz="0" w:space="0" w:color="auto"/>
            <w:bottom w:val="none" w:sz="0" w:space="0" w:color="auto"/>
            <w:right w:val="none" w:sz="0" w:space="0" w:color="auto"/>
          </w:divBdr>
        </w:div>
        <w:div w:id="71238867">
          <w:marLeft w:val="0"/>
          <w:marRight w:val="0"/>
          <w:marTop w:val="0"/>
          <w:marBottom w:val="0"/>
          <w:divBdr>
            <w:top w:val="none" w:sz="0" w:space="0" w:color="auto"/>
            <w:left w:val="none" w:sz="0" w:space="0" w:color="auto"/>
            <w:bottom w:val="none" w:sz="0" w:space="0" w:color="auto"/>
            <w:right w:val="none" w:sz="0" w:space="0" w:color="auto"/>
          </w:divBdr>
        </w:div>
        <w:div w:id="73670349">
          <w:marLeft w:val="0"/>
          <w:marRight w:val="0"/>
          <w:marTop w:val="0"/>
          <w:marBottom w:val="0"/>
          <w:divBdr>
            <w:top w:val="none" w:sz="0" w:space="0" w:color="auto"/>
            <w:left w:val="none" w:sz="0" w:space="0" w:color="auto"/>
            <w:bottom w:val="none" w:sz="0" w:space="0" w:color="auto"/>
            <w:right w:val="none" w:sz="0" w:space="0" w:color="auto"/>
          </w:divBdr>
        </w:div>
        <w:div w:id="91170971">
          <w:marLeft w:val="0"/>
          <w:marRight w:val="0"/>
          <w:marTop w:val="0"/>
          <w:marBottom w:val="0"/>
          <w:divBdr>
            <w:top w:val="none" w:sz="0" w:space="0" w:color="auto"/>
            <w:left w:val="none" w:sz="0" w:space="0" w:color="auto"/>
            <w:bottom w:val="none" w:sz="0" w:space="0" w:color="auto"/>
            <w:right w:val="none" w:sz="0" w:space="0" w:color="auto"/>
          </w:divBdr>
        </w:div>
        <w:div w:id="91702160">
          <w:marLeft w:val="0"/>
          <w:marRight w:val="0"/>
          <w:marTop w:val="0"/>
          <w:marBottom w:val="0"/>
          <w:divBdr>
            <w:top w:val="none" w:sz="0" w:space="0" w:color="auto"/>
            <w:left w:val="none" w:sz="0" w:space="0" w:color="auto"/>
            <w:bottom w:val="none" w:sz="0" w:space="0" w:color="auto"/>
            <w:right w:val="none" w:sz="0" w:space="0" w:color="auto"/>
          </w:divBdr>
        </w:div>
        <w:div w:id="116261102">
          <w:marLeft w:val="0"/>
          <w:marRight w:val="0"/>
          <w:marTop w:val="0"/>
          <w:marBottom w:val="0"/>
          <w:divBdr>
            <w:top w:val="none" w:sz="0" w:space="0" w:color="auto"/>
            <w:left w:val="none" w:sz="0" w:space="0" w:color="auto"/>
            <w:bottom w:val="none" w:sz="0" w:space="0" w:color="auto"/>
            <w:right w:val="none" w:sz="0" w:space="0" w:color="auto"/>
          </w:divBdr>
        </w:div>
        <w:div w:id="119959082">
          <w:marLeft w:val="0"/>
          <w:marRight w:val="0"/>
          <w:marTop w:val="0"/>
          <w:marBottom w:val="0"/>
          <w:divBdr>
            <w:top w:val="none" w:sz="0" w:space="0" w:color="auto"/>
            <w:left w:val="none" w:sz="0" w:space="0" w:color="auto"/>
            <w:bottom w:val="none" w:sz="0" w:space="0" w:color="auto"/>
            <w:right w:val="none" w:sz="0" w:space="0" w:color="auto"/>
          </w:divBdr>
        </w:div>
        <w:div w:id="120810261">
          <w:marLeft w:val="0"/>
          <w:marRight w:val="0"/>
          <w:marTop w:val="0"/>
          <w:marBottom w:val="0"/>
          <w:divBdr>
            <w:top w:val="none" w:sz="0" w:space="0" w:color="auto"/>
            <w:left w:val="none" w:sz="0" w:space="0" w:color="auto"/>
            <w:bottom w:val="none" w:sz="0" w:space="0" w:color="auto"/>
            <w:right w:val="none" w:sz="0" w:space="0" w:color="auto"/>
          </w:divBdr>
        </w:div>
        <w:div w:id="124781446">
          <w:marLeft w:val="0"/>
          <w:marRight w:val="0"/>
          <w:marTop w:val="0"/>
          <w:marBottom w:val="0"/>
          <w:divBdr>
            <w:top w:val="none" w:sz="0" w:space="0" w:color="auto"/>
            <w:left w:val="none" w:sz="0" w:space="0" w:color="auto"/>
            <w:bottom w:val="none" w:sz="0" w:space="0" w:color="auto"/>
            <w:right w:val="none" w:sz="0" w:space="0" w:color="auto"/>
          </w:divBdr>
        </w:div>
        <w:div w:id="130290064">
          <w:marLeft w:val="0"/>
          <w:marRight w:val="0"/>
          <w:marTop w:val="0"/>
          <w:marBottom w:val="0"/>
          <w:divBdr>
            <w:top w:val="none" w:sz="0" w:space="0" w:color="auto"/>
            <w:left w:val="none" w:sz="0" w:space="0" w:color="auto"/>
            <w:bottom w:val="none" w:sz="0" w:space="0" w:color="auto"/>
            <w:right w:val="none" w:sz="0" w:space="0" w:color="auto"/>
          </w:divBdr>
        </w:div>
        <w:div w:id="130559360">
          <w:marLeft w:val="0"/>
          <w:marRight w:val="0"/>
          <w:marTop w:val="0"/>
          <w:marBottom w:val="0"/>
          <w:divBdr>
            <w:top w:val="none" w:sz="0" w:space="0" w:color="auto"/>
            <w:left w:val="none" w:sz="0" w:space="0" w:color="auto"/>
            <w:bottom w:val="none" w:sz="0" w:space="0" w:color="auto"/>
            <w:right w:val="none" w:sz="0" w:space="0" w:color="auto"/>
          </w:divBdr>
        </w:div>
        <w:div w:id="138888644">
          <w:marLeft w:val="0"/>
          <w:marRight w:val="0"/>
          <w:marTop w:val="0"/>
          <w:marBottom w:val="0"/>
          <w:divBdr>
            <w:top w:val="none" w:sz="0" w:space="0" w:color="auto"/>
            <w:left w:val="none" w:sz="0" w:space="0" w:color="auto"/>
            <w:bottom w:val="none" w:sz="0" w:space="0" w:color="auto"/>
            <w:right w:val="none" w:sz="0" w:space="0" w:color="auto"/>
          </w:divBdr>
        </w:div>
        <w:div w:id="141779302">
          <w:marLeft w:val="0"/>
          <w:marRight w:val="0"/>
          <w:marTop w:val="0"/>
          <w:marBottom w:val="0"/>
          <w:divBdr>
            <w:top w:val="none" w:sz="0" w:space="0" w:color="auto"/>
            <w:left w:val="none" w:sz="0" w:space="0" w:color="auto"/>
            <w:bottom w:val="none" w:sz="0" w:space="0" w:color="auto"/>
            <w:right w:val="none" w:sz="0" w:space="0" w:color="auto"/>
          </w:divBdr>
        </w:div>
        <w:div w:id="170413954">
          <w:marLeft w:val="0"/>
          <w:marRight w:val="0"/>
          <w:marTop w:val="0"/>
          <w:marBottom w:val="0"/>
          <w:divBdr>
            <w:top w:val="none" w:sz="0" w:space="0" w:color="auto"/>
            <w:left w:val="none" w:sz="0" w:space="0" w:color="auto"/>
            <w:bottom w:val="none" w:sz="0" w:space="0" w:color="auto"/>
            <w:right w:val="none" w:sz="0" w:space="0" w:color="auto"/>
          </w:divBdr>
        </w:div>
        <w:div w:id="175653226">
          <w:marLeft w:val="0"/>
          <w:marRight w:val="0"/>
          <w:marTop w:val="0"/>
          <w:marBottom w:val="0"/>
          <w:divBdr>
            <w:top w:val="none" w:sz="0" w:space="0" w:color="auto"/>
            <w:left w:val="none" w:sz="0" w:space="0" w:color="auto"/>
            <w:bottom w:val="none" w:sz="0" w:space="0" w:color="auto"/>
            <w:right w:val="none" w:sz="0" w:space="0" w:color="auto"/>
          </w:divBdr>
        </w:div>
        <w:div w:id="176503177">
          <w:marLeft w:val="0"/>
          <w:marRight w:val="0"/>
          <w:marTop w:val="0"/>
          <w:marBottom w:val="0"/>
          <w:divBdr>
            <w:top w:val="none" w:sz="0" w:space="0" w:color="auto"/>
            <w:left w:val="none" w:sz="0" w:space="0" w:color="auto"/>
            <w:bottom w:val="none" w:sz="0" w:space="0" w:color="auto"/>
            <w:right w:val="none" w:sz="0" w:space="0" w:color="auto"/>
          </w:divBdr>
        </w:div>
        <w:div w:id="176508560">
          <w:marLeft w:val="0"/>
          <w:marRight w:val="0"/>
          <w:marTop w:val="0"/>
          <w:marBottom w:val="0"/>
          <w:divBdr>
            <w:top w:val="none" w:sz="0" w:space="0" w:color="auto"/>
            <w:left w:val="none" w:sz="0" w:space="0" w:color="auto"/>
            <w:bottom w:val="none" w:sz="0" w:space="0" w:color="auto"/>
            <w:right w:val="none" w:sz="0" w:space="0" w:color="auto"/>
          </w:divBdr>
        </w:div>
        <w:div w:id="204563046">
          <w:marLeft w:val="0"/>
          <w:marRight w:val="0"/>
          <w:marTop w:val="0"/>
          <w:marBottom w:val="0"/>
          <w:divBdr>
            <w:top w:val="none" w:sz="0" w:space="0" w:color="auto"/>
            <w:left w:val="none" w:sz="0" w:space="0" w:color="auto"/>
            <w:bottom w:val="none" w:sz="0" w:space="0" w:color="auto"/>
            <w:right w:val="none" w:sz="0" w:space="0" w:color="auto"/>
          </w:divBdr>
        </w:div>
        <w:div w:id="205336358">
          <w:marLeft w:val="0"/>
          <w:marRight w:val="0"/>
          <w:marTop w:val="0"/>
          <w:marBottom w:val="0"/>
          <w:divBdr>
            <w:top w:val="none" w:sz="0" w:space="0" w:color="auto"/>
            <w:left w:val="none" w:sz="0" w:space="0" w:color="auto"/>
            <w:bottom w:val="none" w:sz="0" w:space="0" w:color="auto"/>
            <w:right w:val="none" w:sz="0" w:space="0" w:color="auto"/>
          </w:divBdr>
        </w:div>
        <w:div w:id="208612745">
          <w:marLeft w:val="0"/>
          <w:marRight w:val="0"/>
          <w:marTop w:val="0"/>
          <w:marBottom w:val="0"/>
          <w:divBdr>
            <w:top w:val="none" w:sz="0" w:space="0" w:color="auto"/>
            <w:left w:val="none" w:sz="0" w:space="0" w:color="auto"/>
            <w:bottom w:val="none" w:sz="0" w:space="0" w:color="auto"/>
            <w:right w:val="none" w:sz="0" w:space="0" w:color="auto"/>
          </w:divBdr>
        </w:div>
        <w:div w:id="209611374">
          <w:marLeft w:val="0"/>
          <w:marRight w:val="0"/>
          <w:marTop w:val="0"/>
          <w:marBottom w:val="0"/>
          <w:divBdr>
            <w:top w:val="none" w:sz="0" w:space="0" w:color="auto"/>
            <w:left w:val="none" w:sz="0" w:space="0" w:color="auto"/>
            <w:bottom w:val="none" w:sz="0" w:space="0" w:color="auto"/>
            <w:right w:val="none" w:sz="0" w:space="0" w:color="auto"/>
          </w:divBdr>
        </w:div>
        <w:div w:id="228423962">
          <w:marLeft w:val="0"/>
          <w:marRight w:val="0"/>
          <w:marTop w:val="0"/>
          <w:marBottom w:val="0"/>
          <w:divBdr>
            <w:top w:val="none" w:sz="0" w:space="0" w:color="auto"/>
            <w:left w:val="none" w:sz="0" w:space="0" w:color="auto"/>
            <w:bottom w:val="none" w:sz="0" w:space="0" w:color="auto"/>
            <w:right w:val="none" w:sz="0" w:space="0" w:color="auto"/>
          </w:divBdr>
        </w:div>
        <w:div w:id="250435787">
          <w:marLeft w:val="0"/>
          <w:marRight w:val="0"/>
          <w:marTop w:val="0"/>
          <w:marBottom w:val="0"/>
          <w:divBdr>
            <w:top w:val="none" w:sz="0" w:space="0" w:color="auto"/>
            <w:left w:val="none" w:sz="0" w:space="0" w:color="auto"/>
            <w:bottom w:val="none" w:sz="0" w:space="0" w:color="auto"/>
            <w:right w:val="none" w:sz="0" w:space="0" w:color="auto"/>
          </w:divBdr>
        </w:div>
        <w:div w:id="258677922">
          <w:marLeft w:val="0"/>
          <w:marRight w:val="0"/>
          <w:marTop w:val="0"/>
          <w:marBottom w:val="0"/>
          <w:divBdr>
            <w:top w:val="none" w:sz="0" w:space="0" w:color="auto"/>
            <w:left w:val="none" w:sz="0" w:space="0" w:color="auto"/>
            <w:bottom w:val="none" w:sz="0" w:space="0" w:color="auto"/>
            <w:right w:val="none" w:sz="0" w:space="0" w:color="auto"/>
          </w:divBdr>
        </w:div>
        <w:div w:id="262038223">
          <w:marLeft w:val="0"/>
          <w:marRight w:val="0"/>
          <w:marTop w:val="0"/>
          <w:marBottom w:val="0"/>
          <w:divBdr>
            <w:top w:val="none" w:sz="0" w:space="0" w:color="auto"/>
            <w:left w:val="none" w:sz="0" w:space="0" w:color="auto"/>
            <w:bottom w:val="none" w:sz="0" w:space="0" w:color="auto"/>
            <w:right w:val="none" w:sz="0" w:space="0" w:color="auto"/>
          </w:divBdr>
        </w:div>
        <w:div w:id="268632522">
          <w:marLeft w:val="0"/>
          <w:marRight w:val="0"/>
          <w:marTop w:val="0"/>
          <w:marBottom w:val="0"/>
          <w:divBdr>
            <w:top w:val="none" w:sz="0" w:space="0" w:color="auto"/>
            <w:left w:val="none" w:sz="0" w:space="0" w:color="auto"/>
            <w:bottom w:val="none" w:sz="0" w:space="0" w:color="auto"/>
            <w:right w:val="none" w:sz="0" w:space="0" w:color="auto"/>
          </w:divBdr>
        </w:div>
        <w:div w:id="286742180">
          <w:marLeft w:val="0"/>
          <w:marRight w:val="0"/>
          <w:marTop w:val="0"/>
          <w:marBottom w:val="0"/>
          <w:divBdr>
            <w:top w:val="none" w:sz="0" w:space="0" w:color="auto"/>
            <w:left w:val="none" w:sz="0" w:space="0" w:color="auto"/>
            <w:bottom w:val="none" w:sz="0" w:space="0" w:color="auto"/>
            <w:right w:val="none" w:sz="0" w:space="0" w:color="auto"/>
          </w:divBdr>
        </w:div>
        <w:div w:id="304966166">
          <w:marLeft w:val="0"/>
          <w:marRight w:val="0"/>
          <w:marTop w:val="0"/>
          <w:marBottom w:val="0"/>
          <w:divBdr>
            <w:top w:val="none" w:sz="0" w:space="0" w:color="auto"/>
            <w:left w:val="none" w:sz="0" w:space="0" w:color="auto"/>
            <w:bottom w:val="none" w:sz="0" w:space="0" w:color="auto"/>
            <w:right w:val="none" w:sz="0" w:space="0" w:color="auto"/>
          </w:divBdr>
        </w:div>
        <w:div w:id="309557241">
          <w:marLeft w:val="0"/>
          <w:marRight w:val="0"/>
          <w:marTop w:val="0"/>
          <w:marBottom w:val="0"/>
          <w:divBdr>
            <w:top w:val="none" w:sz="0" w:space="0" w:color="auto"/>
            <w:left w:val="none" w:sz="0" w:space="0" w:color="auto"/>
            <w:bottom w:val="none" w:sz="0" w:space="0" w:color="auto"/>
            <w:right w:val="none" w:sz="0" w:space="0" w:color="auto"/>
          </w:divBdr>
        </w:div>
        <w:div w:id="318383333">
          <w:marLeft w:val="0"/>
          <w:marRight w:val="0"/>
          <w:marTop w:val="0"/>
          <w:marBottom w:val="0"/>
          <w:divBdr>
            <w:top w:val="none" w:sz="0" w:space="0" w:color="auto"/>
            <w:left w:val="none" w:sz="0" w:space="0" w:color="auto"/>
            <w:bottom w:val="none" w:sz="0" w:space="0" w:color="auto"/>
            <w:right w:val="none" w:sz="0" w:space="0" w:color="auto"/>
          </w:divBdr>
        </w:div>
        <w:div w:id="320275607">
          <w:marLeft w:val="0"/>
          <w:marRight w:val="0"/>
          <w:marTop w:val="0"/>
          <w:marBottom w:val="0"/>
          <w:divBdr>
            <w:top w:val="none" w:sz="0" w:space="0" w:color="auto"/>
            <w:left w:val="none" w:sz="0" w:space="0" w:color="auto"/>
            <w:bottom w:val="none" w:sz="0" w:space="0" w:color="auto"/>
            <w:right w:val="none" w:sz="0" w:space="0" w:color="auto"/>
          </w:divBdr>
        </w:div>
        <w:div w:id="321353753">
          <w:marLeft w:val="0"/>
          <w:marRight w:val="0"/>
          <w:marTop w:val="0"/>
          <w:marBottom w:val="0"/>
          <w:divBdr>
            <w:top w:val="none" w:sz="0" w:space="0" w:color="auto"/>
            <w:left w:val="none" w:sz="0" w:space="0" w:color="auto"/>
            <w:bottom w:val="none" w:sz="0" w:space="0" w:color="auto"/>
            <w:right w:val="none" w:sz="0" w:space="0" w:color="auto"/>
          </w:divBdr>
        </w:div>
        <w:div w:id="324943031">
          <w:marLeft w:val="0"/>
          <w:marRight w:val="0"/>
          <w:marTop w:val="0"/>
          <w:marBottom w:val="0"/>
          <w:divBdr>
            <w:top w:val="none" w:sz="0" w:space="0" w:color="auto"/>
            <w:left w:val="none" w:sz="0" w:space="0" w:color="auto"/>
            <w:bottom w:val="none" w:sz="0" w:space="0" w:color="auto"/>
            <w:right w:val="none" w:sz="0" w:space="0" w:color="auto"/>
          </w:divBdr>
        </w:div>
        <w:div w:id="331303559">
          <w:marLeft w:val="0"/>
          <w:marRight w:val="0"/>
          <w:marTop w:val="0"/>
          <w:marBottom w:val="0"/>
          <w:divBdr>
            <w:top w:val="none" w:sz="0" w:space="0" w:color="auto"/>
            <w:left w:val="none" w:sz="0" w:space="0" w:color="auto"/>
            <w:bottom w:val="none" w:sz="0" w:space="0" w:color="auto"/>
            <w:right w:val="none" w:sz="0" w:space="0" w:color="auto"/>
          </w:divBdr>
        </w:div>
        <w:div w:id="342124690">
          <w:marLeft w:val="0"/>
          <w:marRight w:val="0"/>
          <w:marTop w:val="0"/>
          <w:marBottom w:val="0"/>
          <w:divBdr>
            <w:top w:val="none" w:sz="0" w:space="0" w:color="auto"/>
            <w:left w:val="none" w:sz="0" w:space="0" w:color="auto"/>
            <w:bottom w:val="none" w:sz="0" w:space="0" w:color="auto"/>
            <w:right w:val="none" w:sz="0" w:space="0" w:color="auto"/>
          </w:divBdr>
        </w:div>
        <w:div w:id="346375388">
          <w:marLeft w:val="0"/>
          <w:marRight w:val="0"/>
          <w:marTop w:val="0"/>
          <w:marBottom w:val="0"/>
          <w:divBdr>
            <w:top w:val="none" w:sz="0" w:space="0" w:color="auto"/>
            <w:left w:val="none" w:sz="0" w:space="0" w:color="auto"/>
            <w:bottom w:val="none" w:sz="0" w:space="0" w:color="auto"/>
            <w:right w:val="none" w:sz="0" w:space="0" w:color="auto"/>
          </w:divBdr>
        </w:div>
        <w:div w:id="382603691">
          <w:marLeft w:val="0"/>
          <w:marRight w:val="0"/>
          <w:marTop w:val="0"/>
          <w:marBottom w:val="0"/>
          <w:divBdr>
            <w:top w:val="none" w:sz="0" w:space="0" w:color="auto"/>
            <w:left w:val="none" w:sz="0" w:space="0" w:color="auto"/>
            <w:bottom w:val="none" w:sz="0" w:space="0" w:color="auto"/>
            <w:right w:val="none" w:sz="0" w:space="0" w:color="auto"/>
          </w:divBdr>
        </w:div>
        <w:div w:id="383453842">
          <w:marLeft w:val="0"/>
          <w:marRight w:val="0"/>
          <w:marTop w:val="0"/>
          <w:marBottom w:val="0"/>
          <w:divBdr>
            <w:top w:val="none" w:sz="0" w:space="0" w:color="auto"/>
            <w:left w:val="none" w:sz="0" w:space="0" w:color="auto"/>
            <w:bottom w:val="none" w:sz="0" w:space="0" w:color="auto"/>
            <w:right w:val="none" w:sz="0" w:space="0" w:color="auto"/>
          </w:divBdr>
        </w:div>
        <w:div w:id="386025937">
          <w:marLeft w:val="0"/>
          <w:marRight w:val="0"/>
          <w:marTop w:val="0"/>
          <w:marBottom w:val="0"/>
          <w:divBdr>
            <w:top w:val="none" w:sz="0" w:space="0" w:color="auto"/>
            <w:left w:val="none" w:sz="0" w:space="0" w:color="auto"/>
            <w:bottom w:val="none" w:sz="0" w:space="0" w:color="auto"/>
            <w:right w:val="none" w:sz="0" w:space="0" w:color="auto"/>
          </w:divBdr>
        </w:div>
        <w:div w:id="432823667">
          <w:marLeft w:val="0"/>
          <w:marRight w:val="0"/>
          <w:marTop w:val="0"/>
          <w:marBottom w:val="0"/>
          <w:divBdr>
            <w:top w:val="none" w:sz="0" w:space="0" w:color="auto"/>
            <w:left w:val="none" w:sz="0" w:space="0" w:color="auto"/>
            <w:bottom w:val="none" w:sz="0" w:space="0" w:color="auto"/>
            <w:right w:val="none" w:sz="0" w:space="0" w:color="auto"/>
          </w:divBdr>
        </w:div>
        <w:div w:id="435177281">
          <w:marLeft w:val="0"/>
          <w:marRight w:val="0"/>
          <w:marTop w:val="0"/>
          <w:marBottom w:val="0"/>
          <w:divBdr>
            <w:top w:val="none" w:sz="0" w:space="0" w:color="auto"/>
            <w:left w:val="none" w:sz="0" w:space="0" w:color="auto"/>
            <w:bottom w:val="none" w:sz="0" w:space="0" w:color="auto"/>
            <w:right w:val="none" w:sz="0" w:space="0" w:color="auto"/>
          </w:divBdr>
        </w:div>
        <w:div w:id="469328160">
          <w:marLeft w:val="0"/>
          <w:marRight w:val="0"/>
          <w:marTop w:val="0"/>
          <w:marBottom w:val="0"/>
          <w:divBdr>
            <w:top w:val="none" w:sz="0" w:space="0" w:color="auto"/>
            <w:left w:val="none" w:sz="0" w:space="0" w:color="auto"/>
            <w:bottom w:val="none" w:sz="0" w:space="0" w:color="auto"/>
            <w:right w:val="none" w:sz="0" w:space="0" w:color="auto"/>
          </w:divBdr>
        </w:div>
        <w:div w:id="472908664">
          <w:marLeft w:val="0"/>
          <w:marRight w:val="0"/>
          <w:marTop w:val="0"/>
          <w:marBottom w:val="0"/>
          <w:divBdr>
            <w:top w:val="none" w:sz="0" w:space="0" w:color="auto"/>
            <w:left w:val="none" w:sz="0" w:space="0" w:color="auto"/>
            <w:bottom w:val="none" w:sz="0" w:space="0" w:color="auto"/>
            <w:right w:val="none" w:sz="0" w:space="0" w:color="auto"/>
          </w:divBdr>
        </w:div>
        <w:div w:id="478687500">
          <w:marLeft w:val="0"/>
          <w:marRight w:val="0"/>
          <w:marTop w:val="0"/>
          <w:marBottom w:val="0"/>
          <w:divBdr>
            <w:top w:val="none" w:sz="0" w:space="0" w:color="auto"/>
            <w:left w:val="none" w:sz="0" w:space="0" w:color="auto"/>
            <w:bottom w:val="none" w:sz="0" w:space="0" w:color="auto"/>
            <w:right w:val="none" w:sz="0" w:space="0" w:color="auto"/>
          </w:divBdr>
        </w:div>
        <w:div w:id="486827088">
          <w:marLeft w:val="0"/>
          <w:marRight w:val="0"/>
          <w:marTop w:val="0"/>
          <w:marBottom w:val="0"/>
          <w:divBdr>
            <w:top w:val="none" w:sz="0" w:space="0" w:color="auto"/>
            <w:left w:val="none" w:sz="0" w:space="0" w:color="auto"/>
            <w:bottom w:val="none" w:sz="0" w:space="0" w:color="auto"/>
            <w:right w:val="none" w:sz="0" w:space="0" w:color="auto"/>
          </w:divBdr>
        </w:div>
        <w:div w:id="497814044">
          <w:marLeft w:val="0"/>
          <w:marRight w:val="0"/>
          <w:marTop w:val="0"/>
          <w:marBottom w:val="0"/>
          <w:divBdr>
            <w:top w:val="none" w:sz="0" w:space="0" w:color="auto"/>
            <w:left w:val="none" w:sz="0" w:space="0" w:color="auto"/>
            <w:bottom w:val="none" w:sz="0" w:space="0" w:color="auto"/>
            <w:right w:val="none" w:sz="0" w:space="0" w:color="auto"/>
          </w:divBdr>
        </w:div>
        <w:div w:id="505748491">
          <w:marLeft w:val="0"/>
          <w:marRight w:val="0"/>
          <w:marTop w:val="0"/>
          <w:marBottom w:val="0"/>
          <w:divBdr>
            <w:top w:val="none" w:sz="0" w:space="0" w:color="auto"/>
            <w:left w:val="none" w:sz="0" w:space="0" w:color="auto"/>
            <w:bottom w:val="none" w:sz="0" w:space="0" w:color="auto"/>
            <w:right w:val="none" w:sz="0" w:space="0" w:color="auto"/>
          </w:divBdr>
        </w:div>
        <w:div w:id="511261545">
          <w:marLeft w:val="0"/>
          <w:marRight w:val="0"/>
          <w:marTop w:val="0"/>
          <w:marBottom w:val="0"/>
          <w:divBdr>
            <w:top w:val="none" w:sz="0" w:space="0" w:color="auto"/>
            <w:left w:val="none" w:sz="0" w:space="0" w:color="auto"/>
            <w:bottom w:val="none" w:sz="0" w:space="0" w:color="auto"/>
            <w:right w:val="none" w:sz="0" w:space="0" w:color="auto"/>
          </w:divBdr>
        </w:div>
        <w:div w:id="511991129">
          <w:marLeft w:val="0"/>
          <w:marRight w:val="0"/>
          <w:marTop w:val="0"/>
          <w:marBottom w:val="0"/>
          <w:divBdr>
            <w:top w:val="none" w:sz="0" w:space="0" w:color="auto"/>
            <w:left w:val="none" w:sz="0" w:space="0" w:color="auto"/>
            <w:bottom w:val="none" w:sz="0" w:space="0" w:color="auto"/>
            <w:right w:val="none" w:sz="0" w:space="0" w:color="auto"/>
          </w:divBdr>
        </w:div>
        <w:div w:id="514615795">
          <w:marLeft w:val="0"/>
          <w:marRight w:val="0"/>
          <w:marTop w:val="0"/>
          <w:marBottom w:val="0"/>
          <w:divBdr>
            <w:top w:val="none" w:sz="0" w:space="0" w:color="auto"/>
            <w:left w:val="none" w:sz="0" w:space="0" w:color="auto"/>
            <w:bottom w:val="none" w:sz="0" w:space="0" w:color="auto"/>
            <w:right w:val="none" w:sz="0" w:space="0" w:color="auto"/>
          </w:divBdr>
        </w:div>
        <w:div w:id="518659801">
          <w:marLeft w:val="0"/>
          <w:marRight w:val="0"/>
          <w:marTop w:val="0"/>
          <w:marBottom w:val="0"/>
          <w:divBdr>
            <w:top w:val="none" w:sz="0" w:space="0" w:color="auto"/>
            <w:left w:val="none" w:sz="0" w:space="0" w:color="auto"/>
            <w:bottom w:val="none" w:sz="0" w:space="0" w:color="auto"/>
            <w:right w:val="none" w:sz="0" w:space="0" w:color="auto"/>
          </w:divBdr>
        </w:div>
        <w:div w:id="524246721">
          <w:marLeft w:val="0"/>
          <w:marRight w:val="0"/>
          <w:marTop w:val="0"/>
          <w:marBottom w:val="0"/>
          <w:divBdr>
            <w:top w:val="none" w:sz="0" w:space="0" w:color="auto"/>
            <w:left w:val="none" w:sz="0" w:space="0" w:color="auto"/>
            <w:bottom w:val="none" w:sz="0" w:space="0" w:color="auto"/>
            <w:right w:val="none" w:sz="0" w:space="0" w:color="auto"/>
          </w:divBdr>
        </w:div>
        <w:div w:id="526724909">
          <w:marLeft w:val="0"/>
          <w:marRight w:val="0"/>
          <w:marTop w:val="0"/>
          <w:marBottom w:val="0"/>
          <w:divBdr>
            <w:top w:val="none" w:sz="0" w:space="0" w:color="auto"/>
            <w:left w:val="none" w:sz="0" w:space="0" w:color="auto"/>
            <w:bottom w:val="none" w:sz="0" w:space="0" w:color="auto"/>
            <w:right w:val="none" w:sz="0" w:space="0" w:color="auto"/>
          </w:divBdr>
        </w:div>
        <w:div w:id="556822520">
          <w:marLeft w:val="0"/>
          <w:marRight w:val="0"/>
          <w:marTop w:val="0"/>
          <w:marBottom w:val="0"/>
          <w:divBdr>
            <w:top w:val="none" w:sz="0" w:space="0" w:color="auto"/>
            <w:left w:val="none" w:sz="0" w:space="0" w:color="auto"/>
            <w:bottom w:val="none" w:sz="0" w:space="0" w:color="auto"/>
            <w:right w:val="none" w:sz="0" w:space="0" w:color="auto"/>
          </w:divBdr>
        </w:div>
        <w:div w:id="558711907">
          <w:marLeft w:val="0"/>
          <w:marRight w:val="0"/>
          <w:marTop w:val="0"/>
          <w:marBottom w:val="0"/>
          <w:divBdr>
            <w:top w:val="none" w:sz="0" w:space="0" w:color="auto"/>
            <w:left w:val="none" w:sz="0" w:space="0" w:color="auto"/>
            <w:bottom w:val="none" w:sz="0" w:space="0" w:color="auto"/>
            <w:right w:val="none" w:sz="0" w:space="0" w:color="auto"/>
          </w:divBdr>
        </w:div>
        <w:div w:id="559827846">
          <w:marLeft w:val="0"/>
          <w:marRight w:val="0"/>
          <w:marTop w:val="0"/>
          <w:marBottom w:val="0"/>
          <w:divBdr>
            <w:top w:val="none" w:sz="0" w:space="0" w:color="auto"/>
            <w:left w:val="none" w:sz="0" w:space="0" w:color="auto"/>
            <w:bottom w:val="none" w:sz="0" w:space="0" w:color="auto"/>
            <w:right w:val="none" w:sz="0" w:space="0" w:color="auto"/>
          </w:divBdr>
        </w:div>
        <w:div w:id="560602263">
          <w:marLeft w:val="0"/>
          <w:marRight w:val="0"/>
          <w:marTop w:val="0"/>
          <w:marBottom w:val="0"/>
          <w:divBdr>
            <w:top w:val="none" w:sz="0" w:space="0" w:color="auto"/>
            <w:left w:val="none" w:sz="0" w:space="0" w:color="auto"/>
            <w:bottom w:val="none" w:sz="0" w:space="0" w:color="auto"/>
            <w:right w:val="none" w:sz="0" w:space="0" w:color="auto"/>
          </w:divBdr>
        </w:div>
        <w:div w:id="564027533">
          <w:marLeft w:val="0"/>
          <w:marRight w:val="0"/>
          <w:marTop w:val="0"/>
          <w:marBottom w:val="0"/>
          <w:divBdr>
            <w:top w:val="none" w:sz="0" w:space="0" w:color="auto"/>
            <w:left w:val="none" w:sz="0" w:space="0" w:color="auto"/>
            <w:bottom w:val="none" w:sz="0" w:space="0" w:color="auto"/>
            <w:right w:val="none" w:sz="0" w:space="0" w:color="auto"/>
          </w:divBdr>
        </w:div>
        <w:div w:id="594631339">
          <w:marLeft w:val="0"/>
          <w:marRight w:val="0"/>
          <w:marTop w:val="0"/>
          <w:marBottom w:val="0"/>
          <w:divBdr>
            <w:top w:val="none" w:sz="0" w:space="0" w:color="auto"/>
            <w:left w:val="none" w:sz="0" w:space="0" w:color="auto"/>
            <w:bottom w:val="none" w:sz="0" w:space="0" w:color="auto"/>
            <w:right w:val="none" w:sz="0" w:space="0" w:color="auto"/>
          </w:divBdr>
        </w:div>
        <w:div w:id="596863521">
          <w:marLeft w:val="0"/>
          <w:marRight w:val="0"/>
          <w:marTop w:val="0"/>
          <w:marBottom w:val="0"/>
          <w:divBdr>
            <w:top w:val="none" w:sz="0" w:space="0" w:color="auto"/>
            <w:left w:val="none" w:sz="0" w:space="0" w:color="auto"/>
            <w:bottom w:val="none" w:sz="0" w:space="0" w:color="auto"/>
            <w:right w:val="none" w:sz="0" w:space="0" w:color="auto"/>
          </w:divBdr>
        </w:div>
        <w:div w:id="596986417">
          <w:marLeft w:val="0"/>
          <w:marRight w:val="0"/>
          <w:marTop w:val="0"/>
          <w:marBottom w:val="0"/>
          <w:divBdr>
            <w:top w:val="none" w:sz="0" w:space="0" w:color="auto"/>
            <w:left w:val="none" w:sz="0" w:space="0" w:color="auto"/>
            <w:bottom w:val="none" w:sz="0" w:space="0" w:color="auto"/>
            <w:right w:val="none" w:sz="0" w:space="0" w:color="auto"/>
          </w:divBdr>
        </w:div>
        <w:div w:id="598369076">
          <w:marLeft w:val="0"/>
          <w:marRight w:val="0"/>
          <w:marTop w:val="0"/>
          <w:marBottom w:val="0"/>
          <w:divBdr>
            <w:top w:val="none" w:sz="0" w:space="0" w:color="auto"/>
            <w:left w:val="none" w:sz="0" w:space="0" w:color="auto"/>
            <w:bottom w:val="none" w:sz="0" w:space="0" w:color="auto"/>
            <w:right w:val="none" w:sz="0" w:space="0" w:color="auto"/>
          </w:divBdr>
        </w:div>
        <w:div w:id="599417323">
          <w:marLeft w:val="0"/>
          <w:marRight w:val="0"/>
          <w:marTop w:val="0"/>
          <w:marBottom w:val="0"/>
          <w:divBdr>
            <w:top w:val="none" w:sz="0" w:space="0" w:color="auto"/>
            <w:left w:val="none" w:sz="0" w:space="0" w:color="auto"/>
            <w:bottom w:val="none" w:sz="0" w:space="0" w:color="auto"/>
            <w:right w:val="none" w:sz="0" w:space="0" w:color="auto"/>
          </w:divBdr>
        </w:div>
        <w:div w:id="615598689">
          <w:marLeft w:val="0"/>
          <w:marRight w:val="0"/>
          <w:marTop w:val="0"/>
          <w:marBottom w:val="0"/>
          <w:divBdr>
            <w:top w:val="none" w:sz="0" w:space="0" w:color="auto"/>
            <w:left w:val="none" w:sz="0" w:space="0" w:color="auto"/>
            <w:bottom w:val="none" w:sz="0" w:space="0" w:color="auto"/>
            <w:right w:val="none" w:sz="0" w:space="0" w:color="auto"/>
          </w:divBdr>
        </w:div>
        <w:div w:id="621810842">
          <w:marLeft w:val="0"/>
          <w:marRight w:val="0"/>
          <w:marTop w:val="0"/>
          <w:marBottom w:val="0"/>
          <w:divBdr>
            <w:top w:val="none" w:sz="0" w:space="0" w:color="auto"/>
            <w:left w:val="none" w:sz="0" w:space="0" w:color="auto"/>
            <w:bottom w:val="none" w:sz="0" w:space="0" w:color="auto"/>
            <w:right w:val="none" w:sz="0" w:space="0" w:color="auto"/>
          </w:divBdr>
        </w:div>
        <w:div w:id="624626572">
          <w:marLeft w:val="0"/>
          <w:marRight w:val="0"/>
          <w:marTop w:val="0"/>
          <w:marBottom w:val="0"/>
          <w:divBdr>
            <w:top w:val="none" w:sz="0" w:space="0" w:color="auto"/>
            <w:left w:val="none" w:sz="0" w:space="0" w:color="auto"/>
            <w:bottom w:val="none" w:sz="0" w:space="0" w:color="auto"/>
            <w:right w:val="none" w:sz="0" w:space="0" w:color="auto"/>
          </w:divBdr>
        </w:div>
        <w:div w:id="624654431">
          <w:marLeft w:val="0"/>
          <w:marRight w:val="0"/>
          <w:marTop w:val="0"/>
          <w:marBottom w:val="0"/>
          <w:divBdr>
            <w:top w:val="none" w:sz="0" w:space="0" w:color="auto"/>
            <w:left w:val="none" w:sz="0" w:space="0" w:color="auto"/>
            <w:bottom w:val="none" w:sz="0" w:space="0" w:color="auto"/>
            <w:right w:val="none" w:sz="0" w:space="0" w:color="auto"/>
          </w:divBdr>
        </w:div>
        <w:div w:id="635987929">
          <w:marLeft w:val="0"/>
          <w:marRight w:val="0"/>
          <w:marTop w:val="0"/>
          <w:marBottom w:val="0"/>
          <w:divBdr>
            <w:top w:val="none" w:sz="0" w:space="0" w:color="auto"/>
            <w:left w:val="none" w:sz="0" w:space="0" w:color="auto"/>
            <w:bottom w:val="none" w:sz="0" w:space="0" w:color="auto"/>
            <w:right w:val="none" w:sz="0" w:space="0" w:color="auto"/>
          </w:divBdr>
        </w:div>
        <w:div w:id="637151183">
          <w:marLeft w:val="0"/>
          <w:marRight w:val="0"/>
          <w:marTop w:val="0"/>
          <w:marBottom w:val="0"/>
          <w:divBdr>
            <w:top w:val="none" w:sz="0" w:space="0" w:color="auto"/>
            <w:left w:val="none" w:sz="0" w:space="0" w:color="auto"/>
            <w:bottom w:val="none" w:sz="0" w:space="0" w:color="auto"/>
            <w:right w:val="none" w:sz="0" w:space="0" w:color="auto"/>
          </w:divBdr>
        </w:div>
        <w:div w:id="647175634">
          <w:marLeft w:val="0"/>
          <w:marRight w:val="0"/>
          <w:marTop w:val="0"/>
          <w:marBottom w:val="0"/>
          <w:divBdr>
            <w:top w:val="none" w:sz="0" w:space="0" w:color="auto"/>
            <w:left w:val="none" w:sz="0" w:space="0" w:color="auto"/>
            <w:bottom w:val="none" w:sz="0" w:space="0" w:color="auto"/>
            <w:right w:val="none" w:sz="0" w:space="0" w:color="auto"/>
          </w:divBdr>
        </w:div>
        <w:div w:id="648637450">
          <w:marLeft w:val="0"/>
          <w:marRight w:val="0"/>
          <w:marTop w:val="0"/>
          <w:marBottom w:val="0"/>
          <w:divBdr>
            <w:top w:val="none" w:sz="0" w:space="0" w:color="auto"/>
            <w:left w:val="none" w:sz="0" w:space="0" w:color="auto"/>
            <w:bottom w:val="none" w:sz="0" w:space="0" w:color="auto"/>
            <w:right w:val="none" w:sz="0" w:space="0" w:color="auto"/>
          </w:divBdr>
        </w:div>
        <w:div w:id="648677121">
          <w:marLeft w:val="0"/>
          <w:marRight w:val="0"/>
          <w:marTop w:val="0"/>
          <w:marBottom w:val="0"/>
          <w:divBdr>
            <w:top w:val="none" w:sz="0" w:space="0" w:color="auto"/>
            <w:left w:val="none" w:sz="0" w:space="0" w:color="auto"/>
            <w:bottom w:val="none" w:sz="0" w:space="0" w:color="auto"/>
            <w:right w:val="none" w:sz="0" w:space="0" w:color="auto"/>
          </w:divBdr>
        </w:div>
        <w:div w:id="648904585">
          <w:marLeft w:val="0"/>
          <w:marRight w:val="0"/>
          <w:marTop w:val="0"/>
          <w:marBottom w:val="0"/>
          <w:divBdr>
            <w:top w:val="none" w:sz="0" w:space="0" w:color="auto"/>
            <w:left w:val="none" w:sz="0" w:space="0" w:color="auto"/>
            <w:bottom w:val="none" w:sz="0" w:space="0" w:color="auto"/>
            <w:right w:val="none" w:sz="0" w:space="0" w:color="auto"/>
          </w:divBdr>
        </w:div>
        <w:div w:id="663314588">
          <w:marLeft w:val="0"/>
          <w:marRight w:val="0"/>
          <w:marTop w:val="0"/>
          <w:marBottom w:val="0"/>
          <w:divBdr>
            <w:top w:val="none" w:sz="0" w:space="0" w:color="auto"/>
            <w:left w:val="none" w:sz="0" w:space="0" w:color="auto"/>
            <w:bottom w:val="none" w:sz="0" w:space="0" w:color="auto"/>
            <w:right w:val="none" w:sz="0" w:space="0" w:color="auto"/>
          </w:divBdr>
        </w:div>
        <w:div w:id="668364623">
          <w:marLeft w:val="0"/>
          <w:marRight w:val="0"/>
          <w:marTop w:val="0"/>
          <w:marBottom w:val="0"/>
          <w:divBdr>
            <w:top w:val="none" w:sz="0" w:space="0" w:color="auto"/>
            <w:left w:val="none" w:sz="0" w:space="0" w:color="auto"/>
            <w:bottom w:val="none" w:sz="0" w:space="0" w:color="auto"/>
            <w:right w:val="none" w:sz="0" w:space="0" w:color="auto"/>
          </w:divBdr>
        </w:div>
        <w:div w:id="674842446">
          <w:marLeft w:val="0"/>
          <w:marRight w:val="0"/>
          <w:marTop w:val="0"/>
          <w:marBottom w:val="0"/>
          <w:divBdr>
            <w:top w:val="none" w:sz="0" w:space="0" w:color="auto"/>
            <w:left w:val="none" w:sz="0" w:space="0" w:color="auto"/>
            <w:bottom w:val="none" w:sz="0" w:space="0" w:color="auto"/>
            <w:right w:val="none" w:sz="0" w:space="0" w:color="auto"/>
          </w:divBdr>
        </w:div>
        <w:div w:id="679894869">
          <w:marLeft w:val="0"/>
          <w:marRight w:val="0"/>
          <w:marTop w:val="0"/>
          <w:marBottom w:val="0"/>
          <w:divBdr>
            <w:top w:val="none" w:sz="0" w:space="0" w:color="auto"/>
            <w:left w:val="none" w:sz="0" w:space="0" w:color="auto"/>
            <w:bottom w:val="none" w:sz="0" w:space="0" w:color="auto"/>
            <w:right w:val="none" w:sz="0" w:space="0" w:color="auto"/>
          </w:divBdr>
        </w:div>
        <w:div w:id="685445153">
          <w:marLeft w:val="0"/>
          <w:marRight w:val="0"/>
          <w:marTop w:val="0"/>
          <w:marBottom w:val="0"/>
          <w:divBdr>
            <w:top w:val="none" w:sz="0" w:space="0" w:color="auto"/>
            <w:left w:val="none" w:sz="0" w:space="0" w:color="auto"/>
            <w:bottom w:val="none" w:sz="0" w:space="0" w:color="auto"/>
            <w:right w:val="none" w:sz="0" w:space="0" w:color="auto"/>
          </w:divBdr>
        </w:div>
        <w:div w:id="692342237">
          <w:marLeft w:val="0"/>
          <w:marRight w:val="0"/>
          <w:marTop w:val="0"/>
          <w:marBottom w:val="0"/>
          <w:divBdr>
            <w:top w:val="none" w:sz="0" w:space="0" w:color="auto"/>
            <w:left w:val="none" w:sz="0" w:space="0" w:color="auto"/>
            <w:bottom w:val="none" w:sz="0" w:space="0" w:color="auto"/>
            <w:right w:val="none" w:sz="0" w:space="0" w:color="auto"/>
          </w:divBdr>
        </w:div>
        <w:div w:id="706956531">
          <w:marLeft w:val="0"/>
          <w:marRight w:val="0"/>
          <w:marTop w:val="0"/>
          <w:marBottom w:val="0"/>
          <w:divBdr>
            <w:top w:val="none" w:sz="0" w:space="0" w:color="auto"/>
            <w:left w:val="none" w:sz="0" w:space="0" w:color="auto"/>
            <w:bottom w:val="none" w:sz="0" w:space="0" w:color="auto"/>
            <w:right w:val="none" w:sz="0" w:space="0" w:color="auto"/>
          </w:divBdr>
        </w:div>
        <w:div w:id="710955469">
          <w:marLeft w:val="0"/>
          <w:marRight w:val="0"/>
          <w:marTop w:val="0"/>
          <w:marBottom w:val="0"/>
          <w:divBdr>
            <w:top w:val="none" w:sz="0" w:space="0" w:color="auto"/>
            <w:left w:val="none" w:sz="0" w:space="0" w:color="auto"/>
            <w:bottom w:val="none" w:sz="0" w:space="0" w:color="auto"/>
            <w:right w:val="none" w:sz="0" w:space="0" w:color="auto"/>
          </w:divBdr>
        </w:div>
        <w:div w:id="713043629">
          <w:marLeft w:val="0"/>
          <w:marRight w:val="0"/>
          <w:marTop w:val="0"/>
          <w:marBottom w:val="0"/>
          <w:divBdr>
            <w:top w:val="none" w:sz="0" w:space="0" w:color="auto"/>
            <w:left w:val="none" w:sz="0" w:space="0" w:color="auto"/>
            <w:bottom w:val="none" w:sz="0" w:space="0" w:color="auto"/>
            <w:right w:val="none" w:sz="0" w:space="0" w:color="auto"/>
          </w:divBdr>
        </w:div>
        <w:div w:id="730038132">
          <w:marLeft w:val="0"/>
          <w:marRight w:val="0"/>
          <w:marTop w:val="0"/>
          <w:marBottom w:val="0"/>
          <w:divBdr>
            <w:top w:val="none" w:sz="0" w:space="0" w:color="auto"/>
            <w:left w:val="none" w:sz="0" w:space="0" w:color="auto"/>
            <w:bottom w:val="none" w:sz="0" w:space="0" w:color="auto"/>
            <w:right w:val="none" w:sz="0" w:space="0" w:color="auto"/>
          </w:divBdr>
        </w:div>
        <w:div w:id="742724019">
          <w:marLeft w:val="0"/>
          <w:marRight w:val="0"/>
          <w:marTop w:val="0"/>
          <w:marBottom w:val="0"/>
          <w:divBdr>
            <w:top w:val="none" w:sz="0" w:space="0" w:color="auto"/>
            <w:left w:val="none" w:sz="0" w:space="0" w:color="auto"/>
            <w:bottom w:val="none" w:sz="0" w:space="0" w:color="auto"/>
            <w:right w:val="none" w:sz="0" w:space="0" w:color="auto"/>
          </w:divBdr>
        </w:div>
        <w:div w:id="750005851">
          <w:marLeft w:val="0"/>
          <w:marRight w:val="0"/>
          <w:marTop w:val="0"/>
          <w:marBottom w:val="0"/>
          <w:divBdr>
            <w:top w:val="none" w:sz="0" w:space="0" w:color="auto"/>
            <w:left w:val="none" w:sz="0" w:space="0" w:color="auto"/>
            <w:bottom w:val="none" w:sz="0" w:space="0" w:color="auto"/>
            <w:right w:val="none" w:sz="0" w:space="0" w:color="auto"/>
          </w:divBdr>
        </w:div>
        <w:div w:id="757555780">
          <w:marLeft w:val="0"/>
          <w:marRight w:val="0"/>
          <w:marTop w:val="0"/>
          <w:marBottom w:val="0"/>
          <w:divBdr>
            <w:top w:val="none" w:sz="0" w:space="0" w:color="auto"/>
            <w:left w:val="none" w:sz="0" w:space="0" w:color="auto"/>
            <w:bottom w:val="none" w:sz="0" w:space="0" w:color="auto"/>
            <w:right w:val="none" w:sz="0" w:space="0" w:color="auto"/>
          </w:divBdr>
        </w:div>
        <w:div w:id="793601636">
          <w:marLeft w:val="0"/>
          <w:marRight w:val="0"/>
          <w:marTop w:val="0"/>
          <w:marBottom w:val="0"/>
          <w:divBdr>
            <w:top w:val="none" w:sz="0" w:space="0" w:color="auto"/>
            <w:left w:val="none" w:sz="0" w:space="0" w:color="auto"/>
            <w:bottom w:val="none" w:sz="0" w:space="0" w:color="auto"/>
            <w:right w:val="none" w:sz="0" w:space="0" w:color="auto"/>
          </w:divBdr>
        </w:div>
        <w:div w:id="798845034">
          <w:marLeft w:val="0"/>
          <w:marRight w:val="0"/>
          <w:marTop w:val="0"/>
          <w:marBottom w:val="0"/>
          <w:divBdr>
            <w:top w:val="none" w:sz="0" w:space="0" w:color="auto"/>
            <w:left w:val="none" w:sz="0" w:space="0" w:color="auto"/>
            <w:bottom w:val="none" w:sz="0" w:space="0" w:color="auto"/>
            <w:right w:val="none" w:sz="0" w:space="0" w:color="auto"/>
          </w:divBdr>
        </w:div>
        <w:div w:id="808131492">
          <w:marLeft w:val="0"/>
          <w:marRight w:val="0"/>
          <w:marTop w:val="0"/>
          <w:marBottom w:val="0"/>
          <w:divBdr>
            <w:top w:val="none" w:sz="0" w:space="0" w:color="auto"/>
            <w:left w:val="none" w:sz="0" w:space="0" w:color="auto"/>
            <w:bottom w:val="none" w:sz="0" w:space="0" w:color="auto"/>
            <w:right w:val="none" w:sz="0" w:space="0" w:color="auto"/>
          </w:divBdr>
        </w:div>
        <w:div w:id="810515683">
          <w:marLeft w:val="0"/>
          <w:marRight w:val="0"/>
          <w:marTop w:val="0"/>
          <w:marBottom w:val="0"/>
          <w:divBdr>
            <w:top w:val="none" w:sz="0" w:space="0" w:color="auto"/>
            <w:left w:val="none" w:sz="0" w:space="0" w:color="auto"/>
            <w:bottom w:val="none" w:sz="0" w:space="0" w:color="auto"/>
            <w:right w:val="none" w:sz="0" w:space="0" w:color="auto"/>
          </w:divBdr>
        </w:div>
        <w:div w:id="812215685">
          <w:marLeft w:val="0"/>
          <w:marRight w:val="0"/>
          <w:marTop w:val="0"/>
          <w:marBottom w:val="0"/>
          <w:divBdr>
            <w:top w:val="none" w:sz="0" w:space="0" w:color="auto"/>
            <w:left w:val="none" w:sz="0" w:space="0" w:color="auto"/>
            <w:bottom w:val="none" w:sz="0" w:space="0" w:color="auto"/>
            <w:right w:val="none" w:sz="0" w:space="0" w:color="auto"/>
          </w:divBdr>
        </w:div>
        <w:div w:id="824779592">
          <w:marLeft w:val="0"/>
          <w:marRight w:val="0"/>
          <w:marTop w:val="0"/>
          <w:marBottom w:val="0"/>
          <w:divBdr>
            <w:top w:val="none" w:sz="0" w:space="0" w:color="auto"/>
            <w:left w:val="none" w:sz="0" w:space="0" w:color="auto"/>
            <w:bottom w:val="none" w:sz="0" w:space="0" w:color="auto"/>
            <w:right w:val="none" w:sz="0" w:space="0" w:color="auto"/>
          </w:divBdr>
        </w:div>
        <w:div w:id="839275132">
          <w:marLeft w:val="0"/>
          <w:marRight w:val="0"/>
          <w:marTop w:val="0"/>
          <w:marBottom w:val="0"/>
          <w:divBdr>
            <w:top w:val="none" w:sz="0" w:space="0" w:color="auto"/>
            <w:left w:val="none" w:sz="0" w:space="0" w:color="auto"/>
            <w:bottom w:val="none" w:sz="0" w:space="0" w:color="auto"/>
            <w:right w:val="none" w:sz="0" w:space="0" w:color="auto"/>
          </w:divBdr>
        </w:div>
        <w:div w:id="843276120">
          <w:marLeft w:val="0"/>
          <w:marRight w:val="0"/>
          <w:marTop w:val="0"/>
          <w:marBottom w:val="0"/>
          <w:divBdr>
            <w:top w:val="none" w:sz="0" w:space="0" w:color="auto"/>
            <w:left w:val="none" w:sz="0" w:space="0" w:color="auto"/>
            <w:bottom w:val="none" w:sz="0" w:space="0" w:color="auto"/>
            <w:right w:val="none" w:sz="0" w:space="0" w:color="auto"/>
          </w:divBdr>
        </w:div>
        <w:div w:id="848569419">
          <w:marLeft w:val="0"/>
          <w:marRight w:val="0"/>
          <w:marTop w:val="0"/>
          <w:marBottom w:val="0"/>
          <w:divBdr>
            <w:top w:val="none" w:sz="0" w:space="0" w:color="auto"/>
            <w:left w:val="none" w:sz="0" w:space="0" w:color="auto"/>
            <w:bottom w:val="none" w:sz="0" w:space="0" w:color="auto"/>
            <w:right w:val="none" w:sz="0" w:space="0" w:color="auto"/>
          </w:divBdr>
        </w:div>
        <w:div w:id="865632104">
          <w:marLeft w:val="0"/>
          <w:marRight w:val="0"/>
          <w:marTop w:val="0"/>
          <w:marBottom w:val="0"/>
          <w:divBdr>
            <w:top w:val="none" w:sz="0" w:space="0" w:color="auto"/>
            <w:left w:val="none" w:sz="0" w:space="0" w:color="auto"/>
            <w:bottom w:val="none" w:sz="0" w:space="0" w:color="auto"/>
            <w:right w:val="none" w:sz="0" w:space="0" w:color="auto"/>
          </w:divBdr>
        </w:div>
        <w:div w:id="869801313">
          <w:marLeft w:val="0"/>
          <w:marRight w:val="0"/>
          <w:marTop w:val="0"/>
          <w:marBottom w:val="0"/>
          <w:divBdr>
            <w:top w:val="none" w:sz="0" w:space="0" w:color="auto"/>
            <w:left w:val="none" w:sz="0" w:space="0" w:color="auto"/>
            <w:bottom w:val="none" w:sz="0" w:space="0" w:color="auto"/>
            <w:right w:val="none" w:sz="0" w:space="0" w:color="auto"/>
          </w:divBdr>
        </w:div>
        <w:div w:id="878469409">
          <w:marLeft w:val="0"/>
          <w:marRight w:val="0"/>
          <w:marTop w:val="0"/>
          <w:marBottom w:val="0"/>
          <w:divBdr>
            <w:top w:val="none" w:sz="0" w:space="0" w:color="auto"/>
            <w:left w:val="none" w:sz="0" w:space="0" w:color="auto"/>
            <w:bottom w:val="none" w:sz="0" w:space="0" w:color="auto"/>
            <w:right w:val="none" w:sz="0" w:space="0" w:color="auto"/>
          </w:divBdr>
        </w:div>
        <w:div w:id="879511564">
          <w:marLeft w:val="0"/>
          <w:marRight w:val="0"/>
          <w:marTop w:val="0"/>
          <w:marBottom w:val="0"/>
          <w:divBdr>
            <w:top w:val="none" w:sz="0" w:space="0" w:color="auto"/>
            <w:left w:val="none" w:sz="0" w:space="0" w:color="auto"/>
            <w:bottom w:val="none" w:sz="0" w:space="0" w:color="auto"/>
            <w:right w:val="none" w:sz="0" w:space="0" w:color="auto"/>
          </w:divBdr>
        </w:div>
        <w:div w:id="906108514">
          <w:marLeft w:val="0"/>
          <w:marRight w:val="0"/>
          <w:marTop w:val="0"/>
          <w:marBottom w:val="0"/>
          <w:divBdr>
            <w:top w:val="none" w:sz="0" w:space="0" w:color="auto"/>
            <w:left w:val="none" w:sz="0" w:space="0" w:color="auto"/>
            <w:bottom w:val="none" w:sz="0" w:space="0" w:color="auto"/>
            <w:right w:val="none" w:sz="0" w:space="0" w:color="auto"/>
          </w:divBdr>
        </w:div>
        <w:div w:id="906568407">
          <w:marLeft w:val="0"/>
          <w:marRight w:val="0"/>
          <w:marTop w:val="0"/>
          <w:marBottom w:val="0"/>
          <w:divBdr>
            <w:top w:val="none" w:sz="0" w:space="0" w:color="auto"/>
            <w:left w:val="none" w:sz="0" w:space="0" w:color="auto"/>
            <w:bottom w:val="none" w:sz="0" w:space="0" w:color="auto"/>
            <w:right w:val="none" w:sz="0" w:space="0" w:color="auto"/>
          </w:divBdr>
        </w:div>
        <w:div w:id="909923885">
          <w:marLeft w:val="0"/>
          <w:marRight w:val="0"/>
          <w:marTop w:val="0"/>
          <w:marBottom w:val="0"/>
          <w:divBdr>
            <w:top w:val="none" w:sz="0" w:space="0" w:color="auto"/>
            <w:left w:val="none" w:sz="0" w:space="0" w:color="auto"/>
            <w:bottom w:val="none" w:sz="0" w:space="0" w:color="auto"/>
            <w:right w:val="none" w:sz="0" w:space="0" w:color="auto"/>
          </w:divBdr>
        </w:div>
        <w:div w:id="912080807">
          <w:marLeft w:val="0"/>
          <w:marRight w:val="0"/>
          <w:marTop w:val="0"/>
          <w:marBottom w:val="0"/>
          <w:divBdr>
            <w:top w:val="none" w:sz="0" w:space="0" w:color="auto"/>
            <w:left w:val="none" w:sz="0" w:space="0" w:color="auto"/>
            <w:bottom w:val="none" w:sz="0" w:space="0" w:color="auto"/>
            <w:right w:val="none" w:sz="0" w:space="0" w:color="auto"/>
          </w:divBdr>
        </w:div>
        <w:div w:id="942297359">
          <w:marLeft w:val="0"/>
          <w:marRight w:val="0"/>
          <w:marTop w:val="0"/>
          <w:marBottom w:val="0"/>
          <w:divBdr>
            <w:top w:val="none" w:sz="0" w:space="0" w:color="auto"/>
            <w:left w:val="none" w:sz="0" w:space="0" w:color="auto"/>
            <w:bottom w:val="none" w:sz="0" w:space="0" w:color="auto"/>
            <w:right w:val="none" w:sz="0" w:space="0" w:color="auto"/>
          </w:divBdr>
        </w:div>
        <w:div w:id="965044261">
          <w:marLeft w:val="0"/>
          <w:marRight w:val="0"/>
          <w:marTop w:val="0"/>
          <w:marBottom w:val="0"/>
          <w:divBdr>
            <w:top w:val="none" w:sz="0" w:space="0" w:color="auto"/>
            <w:left w:val="none" w:sz="0" w:space="0" w:color="auto"/>
            <w:bottom w:val="none" w:sz="0" w:space="0" w:color="auto"/>
            <w:right w:val="none" w:sz="0" w:space="0" w:color="auto"/>
          </w:divBdr>
        </w:div>
        <w:div w:id="977147179">
          <w:marLeft w:val="0"/>
          <w:marRight w:val="0"/>
          <w:marTop w:val="0"/>
          <w:marBottom w:val="0"/>
          <w:divBdr>
            <w:top w:val="none" w:sz="0" w:space="0" w:color="auto"/>
            <w:left w:val="none" w:sz="0" w:space="0" w:color="auto"/>
            <w:bottom w:val="none" w:sz="0" w:space="0" w:color="auto"/>
            <w:right w:val="none" w:sz="0" w:space="0" w:color="auto"/>
          </w:divBdr>
        </w:div>
        <w:div w:id="1005744745">
          <w:marLeft w:val="0"/>
          <w:marRight w:val="0"/>
          <w:marTop w:val="0"/>
          <w:marBottom w:val="0"/>
          <w:divBdr>
            <w:top w:val="none" w:sz="0" w:space="0" w:color="auto"/>
            <w:left w:val="none" w:sz="0" w:space="0" w:color="auto"/>
            <w:bottom w:val="none" w:sz="0" w:space="0" w:color="auto"/>
            <w:right w:val="none" w:sz="0" w:space="0" w:color="auto"/>
          </w:divBdr>
        </w:div>
        <w:div w:id="1013603811">
          <w:marLeft w:val="0"/>
          <w:marRight w:val="0"/>
          <w:marTop w:val="0"/>
          <w:marBottom w:val="0"/>
          <w:divBdr>
            <w:top w:val="none" w:sz="0" w:space="0" w:color="auto"/>
            <w:left w:val="none" w:sz="0" w:space="0" w:color="auto"/>
            <w:bottom w:val="none" w:sz="0" w:space="0" w:color="auto"/>
            <w:right w:val="none" w:sz="0" w:space="0" w:color="auto"/>
          </w:divBdr>
        </w:div>
        <w:div w:id="1021856171">
          <w:marLeft w:val="0"/>
          <w:marRight w:val="0"/>
          <w:marTop w:val="0"/>
          <w:marBottom w:val="0"/>
          <w:divBdr>
            <w:top w:val="none" w:sz="0" w:space="0" w:color="auto"/>
            <w:left w:val="none" w:sz="0" w:space="0" w:color="auto"/>
            <w:bottom w:val="none" w:sz="0" w:space="0" w:color="auto"/>
            <w:right w:val="none" w:sz="0" w:space="0" w:color="auto"/>
          </w:divBdr>
        </w:div>
        <w:div w:id="1025322810">
          <w:marLeft w:val="0"/>
          <w:marRight w:val="0"/>
          <w:marTop w:val="0"/>
          <w:marBottom w:val="0"/>
          <w:divBdr>
            <w:top w:val="none" w:sz="0" w:space="0" w:color="auto"/>
            <w:left w:val="none" w:sz="0" w:space="0" w:color="auto"/>
            <w:bottom w:val="none" w:sz="0" w:space="0" w:color="auto"/>
            <w:right w:val="none" w:sz="0" w:space="0" w:color="auto"/>
          </w:divBdr>
        </w:div>
        <w:div w:id="1029264076">
          <w:marLeft w:val="0"/>
          <w:marRight w:val="0"/>
          <w:marTop w:val="0"/>
          <w:marBottom w:val="0"/>
          <w:divBdr>
            <w:top w:val="none" w:sz="0" w:space="0" w:color="auto"/>
            <w:left w:val="none" w:sz="0" w:space="0" w:color="auto"/>
            <w:bottom w:val="none" w:sz="0" w:space="0" w:color="auto"/>
            <w:right w:val="none" w:sz="0" w:space="0" w:color="auto"/>
          </w:divBdr>
        </w:div>
        <w:div w:id="1033533892">
          <w:marLeft w:val="0"/>
          <w:marRight w:val="0"/>
          <w:marTop w:val="0"/>
          <w:marBottom w:val="0"/>
          <w:divBdr>
            <w:top w:val="none" w:sz="0" w:space="0" w:color="auto"/>
            <w:left w:val="none" w:sz="0" w:space="0" w:color="auto"/>
            <w:bottom w:val="none" w:sz="0" w:space="0" w:color="auto"/>
            <w:right w:val="none" w:sz="0" w:space="0" w:color="auto"/>
          </w:divBdr>
        </w:div>
        <w:div w:id="1034382037">
          <w:marLeft w:val="0"/>
          <w:marRight w:val="0"/>
          <w:marTop w:val="0"/>
          <w:marBottom w:val="0"/>
          <w:divBdr>
            <w:top w:val="none" w:sz="0" w:space="0" w:color="auto"/>
            <w:left w:val="none" w:sz="0" w:space="0" w:color="auto"/>
            <w:bottom w:val="none" w:sz="0" w:space="0" w:color="auto"/>
            <w:right w:val="none" w:sz="0" w:space="0" w:color="auto"/>
          </w:divBdr>
        </w:div>
        <w:div w:id="1039890017">
          <w:marLeft w:val="0"/>
          <w:marRight w:val="0"/>
          <w:marTop w:val="0"/>
          <w:marBottom w:val="0"/>
          <w:divBdr>
            <w:top w:val="none" w:sz="0" w:space="0" w:color="auto"/>
            <w:left w:val="none" w:sz="0" w:space="0" w:color="auto"/>
            <w:bottom w:val="none" w:sz="0" w:space="0" w:color="auto"/>
            <w:right w:val="none" w:sz="0" w:space="0" w:color="auto"/>
          </w:divBdr>
        </w:div>
        <w:div w:id="1041437543">
          <w:marLeft w:val="0"/>
          <w:marRight w:val="0"/>
          <w:marTop w:val="0"/>
          <w:marBottom w:val="0"/>
          <w:divBdr>
            <w:top w:val="none" w:sz="0" w:space="0" w:color="auto"/>
            <w:left w:val="none" w:sz="0" w:space="0" w:color="auto"/>
            <w:bottom w:val="none" w:sz="0" w:space="0" w:color="auto"/>
            <w:right w:val="none" w:sz="0" w:space="0" w:color="auto"/>
          </w:divBdr>
        </w:div>
        <w:div w:id="1052732856">
          <w:marLeft w:val="0"/>
          <w:marRight w:val="0"/>
          <w:marTop w:val="0"/>
          <w:marBottom w:val="0"/>
          <w:divBdr>
            <w:top w:val="none" w:sz="0" w:space="0" w:color="auto"/>
            <w:left w:val="none" w:sz="0" w:space="0" w:color="auto"/>
            <w:bottom w:val="none" w:sz="0" w:space="0" w:color="auto"/>
            <w:right w:val="none" w:sz="0" w:space="0" w:color="auto"/>
          </w:divBdr>
        </w:div>
        <w:div w:id="1063144283">
          <w:marLeft w:val="0"/>
          <w:marRight w:val="0"/>
          <w:marTop w:val="0"/>
          <w:marBottom w:val="0"/>
          <w:divBdr>
            <w:top w:val="none" w:sz="0" w:space="0" w:color="auto"/>
            <w:left w:val="none" w:sz="0" w:space="0" w:color="auto"/>
            <w:bottom w:val="none" w:sz="0" w:space="0" w:color="auto"/>
            <w:right w:val="none" w:sz="0" w:space="0" w:color="auto"/>
          </w:divBdr>
        </w:div>
        <w:div w:id="1068069527">
          <w:marLeft w:val="0"/>
          <w:marRight w:val="0"/>
          <w:marTop w:val="0"/>
          <w:marBottom w:val="0"/>
          <w:divBdr>
            <w:top w:val="none" w:sz="0" w:space="0" w:color="auto"/>
            <w:left w:val="none" w:sz="0" w:space="0" w:color="auto"/>
            <w:bottom w:val="none" w:sz="0" w:space="0" w:color="auto"/>
            <w:right w:val="none" w:sz="0" w:space="0" w:color="auto"/>
          </w:divBdr>
        </w:div>
        <w:div w:id="1078291033">
          <w:marLeft w:val="0"/>
          <w:marRight w:val="0"/>
          <w:marTop w:val="0"/>
          <w:marBottom w:val="0"/>
          <w:divBdr>
            <w:top w:val="none" w:sz="0" w:space="0" w:color="auto"/>
            <w:left w:val="none" w:sz="0" w:space="0" w:color="auto"/>
            <w:bottom w:val="none" w:sz="0" w:space="0" w:color="auto"/>
            <w:right w:val="none" w:sz="0" w:space="0" w:color="auto"/>
          </w:divBdr>
        </w:div>
        <w:div w:id="1090926795">
          <w:marLeft w:val="0"/>
          <w:marRight w:val="0"/>
          <w:marTop w:val="0"/>
          <w:marBottom w:val="0"/>
          <w:divBdr>
            <w:top w:val="none" w:sz="0" w:space="0" w:color="auto"/>
            <w:left w:val="none" w:sz="0" w:space="0" w:color="auto"/>
            <w:bottom w:val="none" w:sz="0" w:space="0" w:color="auto"/>
            <w:right w:val="none" w:sz="0" w:space="0" w:color="auto"/>
          </w:divBdr>
        </w:div>
        <w:div w:id="1096366538">
          <w:marLeft w:val="0"/>
          <w:marRight w:val="0"/>
          <w:marTop w:val="0"/>
          <w:marBottom w:val="0"/>
          <w:divBdr>
            <w:top w:val="none" w:sz="0" w:space="0" w:color="auto"/>
            <w:left w:val="none" w:sz="0" w:space="0" w:color="auto"/>
            <w:bottom w:val="none" w:sz="0" w:space="0" w:color="auto"/>
            <w:right w:val="none" w:sz="0" w:space="0" w:color="auto"/>
          </w:divBdr>
        </w:div>
        <w:div w:id="1097218228">
          <w:marLeft w:val="0"/>
          <w:marRight w:val="0"/>
          <w:marTop w:val="0"/>
          <w:marBottom w:val="0"/>
          <w:divBdr>
            <w:top w:val="none" w:sz="0" w:space="0" w:color="auto"/>
            <w:left w:val="none" w:sz="0" w:space="0" w:color="auto"/>
            <w:bottom w:val="none" w:sz="0" w:space="0" w:color="auto"/>
            <w:right w:val="none" w:sz="0" w:space="0" w:color="auto"/>
          </w:divBdr>
        </w:div>
        <w:div w:id="1116368829">
          <w:marLeft w:val="0"/>
          <w:marRight w:val="0"/>
          <w:marTop w:val="0"/>
          <w:marBottom w:val="0"/>
          <w:divBdr>
            <w:top w:val="none" w:sz="0" w:space="0" w:color="auto"/>
            <w:left w:val="none" w:sz="0" w:space="0" w:color="auto"/>
            <w:bottom w:val="none" w:sz="0" w:space="0" w:color="auto"/>
            <w:right w:val="none" w:sz="0" w:space="0" w:color="auto"/>
          </w:divBdr>
        </w:div>
        <w:div w:id="1118178524">
          <w:marLeft w:val="0"/>
          <w:marRight w:val="0"/>
          <w:marTop w:val="0"/>
          <w:marBottom w:val="0"/>
          <w:divBdr>
            <w:top w:val="none" w:sz="0" w:space="0" w:color="auto"/>
            <w:left w:val="none" w:sz="0" w:space="0" w:color="auto"/>
            <w:bottom w:val="none" w:sz="0" w:space="0" w:color="auto"/>
            <w:right w:val="none" w:sz="0" w:space="0" w:color="auto"/>
          </w:divBdr>
        </w:div>
        <w:div w:id="1124614557">
          <w:marLeft w:val="0"/>
          <w:marRight w:val="0"/>
          <w:marTop w:val="0"/>
          <w:marBottom w:val="0"/>
          <w:divBdr>
            <w:top w:val="none" w:sz="0" w:space="0" w:color="auto"/>
            <w:left w:val="none" w:sz="0" w:space="0" w:color="auto"/>
            <w:bottom w:val="none" w:sz="0" w:space="0" w:color="auto"/>
            <w:right w:val="none" w:sz="0" w:space="0" w:color="auto"/>
          </w:divBdr>
        </w:div>
        <w:div w:id="1142965582">
          <w:marLeft w:val="0"/>
          <w:marRight w:val="0"/>
          <w:marTop w:val="0"/>
          <w:marBottom w:val="0"/>
          <w:divBdr>
            <w:top w:val="none" w:sz="0" w:space="0" w:color="auto"/>
            <w:left w:val="none" w:sz="0" w:space="0" w:color="auto"/>
            <w:bottom w:val="none" w:sz="0" w:space="0" w:color="auto"/>
            <w:right w:val="none" w:sz="0" w:space="0" w:color="auto"/>
          </w:divBdr>
        </w:div>
        <w:div w:id="1153059088">
          <w:marLeft w:val="0"/>
          <w:marRight w:val="0"/>
          <w:marTop w:val="0"/>
          <w:marBottom w:val="0"/>
          <w:divBdr>
            <w:top w:val="none" w:sz="0" w:space="0" w:color="auto"/>
            <w:left w:val="none" w:sz="0" w:space="0" w:color="auto"/>
            <w:bottom w:val="none" w:sz="0" w:space="0" w:color="auto"/>
            <w:right w:val="none" w:sz="0" w:space="0" w:color="auto"/>
          </w:divBdr>
        </w:div>
        <w:div w:id="1163591845">
          <w:marLeft w:val="0"/>
          <w:marRight w:val="0"/>
          <w:marTop w:val="0"/>
          <w:marBottom w:val="0"/>
          <w:divBdr>
            <w:top w:val="none" w:sz="0" w:space="0" w:color="auto"/>
            <w:left w:val="none" w:sz="0" w:space="0" w:color="auto"/>
            <w:bottom w:val="none" w:sz="0" w:space="0" w:color="auto"/>
            <w:right w:val="none" w:sz="0" w:space="0" w:color="auto"/>
          </w:divBdr>
        </w:div>
        <w:div w:id="1167289648">
          <w:marLeft w:val="0"/>
          <w:marRight w:val="0"/>
          <w:marTop w:val="0"/>
          <w:marBottom w:val="0"/>
          <w:divBdr>
            <w:top w:val="none" w:sz="0" w:space="0" w:color="auto"/>
            <w:left w:val="none" w:sz="0" w:space="0" w:color="auto"/>
            <w:bottom w:val="none" w:sz="0" w:space="0" w:color="auto"/>
            <w:right w:val="none" w:sz="0" w:space="0" w:color="auto"/>
          </w:divBdr>
        </w:div>
        <w:div w:id="1173955572">
          <w:marLeft w:val="0"/>
          <w:marRight w:val="0"/>
          <w:marTop w:val="0"/>
          <w:marBottom w:val="0"/>
          <w:divBdr>
            <w:top w:val="none" w:sz="0" w:space="0" w:color="auto"/>
            <w:left w:val="none" w:sz="0" w:space="0" w:color="auto"/>
            <w:bottom w:val="none" w:sz="0" w:space="0" w:color="auto"/>
            <w:right w:val="none" w:sz="0" w:space="0" w:color="auto"/>
          </w:divBdr>
        </w:div>
        <w:div w:id="1177385504">
          <w:marLeft w:val="0"/>
          <w:marRight w:val="0"/>
          <w:marTop w:val="0"/>
          <w:marBottom w:val="0"/>
          <w:divBdr>
            <w:top w:val="none" w:sz="0" w:space="0" w:color="auto"/>
            <w:left w:val="none" w:sz="0" w:space="0" w:color="auto"/>
            <w:bottom w:val="none" w:sz="0" w:space="0" w:color="auto"/>
            <w:right w:val="none" w:sz="0" w:space="0" w:color="auto"/>
          </w:divBdr>
        </w:div>
        <w:div w:id="1186945904">
          <w:marLeft w:val="0"/>
          <w:marRight w:val="0"/>
          <w:marTop w:val="0"/>
          <w:marBottom w:val="0"/>
          <w:divBdr>
            <w:top w:val="none" w:sz="0" w:space="0" w:color="auto"/>
            <w:left w:val="none" w:sz="0" w:space="0" w:color="auto"/>
            <w:bottom w:val="none" w:sz="0" w:space="0" w:color="auto"/>
            <w:right w:val="none" w:sz="0" w:space="0" w:color="auto"/>
          </w:divBdr>
        </w:div>
        <w:div w:id="1191454691">
          <w:marLeft w:val="0"/>
          <w:marRight w:val="0"/>
          <w:marTop w:val="0"/>
          <w:marBottom w:val="0"/>
          <w:divBdr>
            <w:top w:val="none" w:sz="0" w:space="0" w:color="auto"/>
            <w:left w:val="none" w:sz="0" w:space="0" w:color="auto"/>
            <w:bottom w:val="none" w:sz="0" w:space="0" w:color="auto"/>
            <w:right w:val="none" w:sz="0" w:space="0" w:color="auto"/>
          </w:divBdr>
        </w:div>
        <w:div w:id="1198661887">
          <w:marLeft w:val="0"/>
          <w:marRight w:val="0"/>
          <w:marTop w:val="0"/>
          <w:marBottom w:val="0"/>
          <w:divBdr>
            <w:top w:val="none" w:sz="0" w:space="0" w:color="auto"/>
            <w:left w:val="none" w:sz="0" w:space="0" w:color="auto"/>
            <w:bottom w:val="none" w:sz="0" w:space="0" w:color="auto"/>
            <w:right w:val="none" w:sz="0" w:space="0" w:color="auto"/>
          </w:divBdr>
        </w:div>
        <w:div w:id="1202134177">
          <w:marLeft w:val="0"/>
          <w:marRight w:val="0"/>
          <w:marTop w:val="0"/>
          <w:marBottom w:val="0"/>
          <w:divBdr>
            <w:top w:val="none" w:sz="0" w:space="0" w:color="auto"/>
            <w:left w:val="none" w:sz="0" w:space="0" w:color="auto"/>
            <w:bottom w:val="none" w:sz="0" w:space="0" w:color="auto"/>
            <w:right w:val="none" w:sz="0" w:space="0" w:color="auto"/>
          </w:divBdr>
        </w:div>
        <w:div w:id="1215510502">
          <w:marLeft w:val="0"/>
          <w:marRight w:val="0"/>
          <w:marTop w:val="0"/>
          <w:marBottom w:val="0"/>
          <w:divBdr>
            <w:top w:val="none" w:sz="0" w:space="0" w:color="auto"/>
            <w:left w:val="none" w:sz="0" w:space="0" w:color="auto"/>
            <w:bottom w:val="none" w:sz="0" w:space="0" w:color="auto"/>
            <w:right w:val="none" w:sz="0" w:space="0" w:color="auto"/>
          </w:divBdr>
        </w:div>
        <w:div w:id="1216624053">
          <w:marLeft w:val="0"/>
          <w:marRight w:val="0"/>
          <w:marTop w:val="0"/>
          <w:marBottom w:val="0"/>
          <w:divBdr>
            <w:top w:val="none" w:sz="0" w:space="0" w:color="auto"/>
            <w:left w:val="none" w:sz="0" w:space="0" w:color="auto"/>
            <w:bottom w:val="none" w:sz="0" w:space="0" w:color="auto"/>
            <w:right w:val="none" w:sz="0" w:space="0" w:color="auto"/>
          </w:divBdr>
        </w:div>
        <w:div w:id="1219246234">
          <w:marLeft w:val="0"/>
          <w:marRight w:val="0"/>
          <w:marTop w:val="0"/>
          <w:marBottom w:val="0"/>
          <w:divBdr>
            <w:top w:val="none" w:sz="0" w:space="0" w:color="auto"/>
            <w:left w:val="none" w:sz="0" w:space="0" w:color="auto"/>
            <w:bottom w:val="none" w:sz="0" w:space="0" w:color="auto"/>
            <w:right w:val="none" w:sz="0" w:space="0" w:color="auto"/>
          </w:divBdr>
        </w:div>
        <w:div w:id="1230307472">
          <w:marLeft w:val="0"/>
          <w:marRight w:val="0"/>
          <w:marTop w:val="0"/>
          <w:marBottom w:val="0"/>
          <w:divBdr>
            <w:top w:val="none" w:sz="0" w:space="0" w:color="auto"/>
            <w:left w:val="none" w:sz="0" w:space="0" w:color="auto"/>
            <w:bottom w:val="none" w:sz="0" w:space="0" w:color="auto"/>
            <w:right w:val="none" w:sz="0" w:space="0" w:color="auto"/>
          </w:divBdr>
        </w:div>
        <w:div w:id="1258757820">
          <w:marLeft w:val="0"/>
          <w:marRight w:val="0"/>
          <w:marTop w:val="0"/>
          <w:marBottom w:val="0"/>
          <w:divBdr>
            <w:top w:val="none" w:sz="0" w:space="0" w:color="auto"/>
            <w:left w:val="none" w:sz="0" w:space="0" w:color="auto"/>
            <w:bottom w:val="none" w:sz="0" w:space="0" w:color="auto"/>
            <w:right w:val="none" w:sz="0" w:space="0" w:color="auto"/>
          </w:divBdr>
        </w:div>
        <w:div w:id="1272975389">
          <w:marLeft w:val="0"/>
          <w:marRight w:val="0"/>
          <w:marTop w:val="0"/>
          <w:marBottom w:val="0"/>
          <w:divBdr>
            <w:top w:val="none" w:sz="0" w:space="0" w:color="auto"/>
            <w:left w:val="none" w:sz="0" w:space="0" w:color="auto"/>
            <w:bottom w:val="none" w:sz="0" w:space="0" w:color="auto"/>
            <w:right w:val="none" w:sz="0" w:space="0" w:color="auto"/>
          </w:divBdr>
        </w:div>
        <w:div w:id="1298338517">
          <w:marLeft w:val="0"/>
          <w:marRight w:val="0"/>
          <w:marTop w:val="0"/>
          <w:marBottom w:val="0"/>
          <w:divBdr>
            <w:top w:val="none" w:sz="0" w:space="0" w:color="auto"/>
            <w:left w:val="none" w:sz="0" w:space="0" w:color="auto"/>
            <w:bottom w:val="none" w:sz="0" w:space="0" w:color="auto"/>
            <w:right w:val="none" w:sz="0" w:space="0" w:color="auto"/>
          </w:divBdr>
        </w:div>
        <w:div w:id="1300840809">
          <w:marLeft w:val="0"/>
          <w:marRight w:val="0"/>
          <w:marTop w:val="0"/>
          <w:marBottom w:val="0"/>
          <w:divBdr>
            <w:top w:val="none" w:sz="0" w:space="0" w:color="auto"/>
            <w:left w:val="none" w:sz="0" w:space="0" w:color="auto"/>
            <w:bottom w:val="none" w:sz="0" w:space="0" w:color="auto"/>
            <w:right w:val="none" w:sz="0" w:space="0" w:color="auto"/>
          </w:divBdr>
        </w:div>
        <w:div w:id="1315262632">
          <w:marLeft w:val="0"/>
          <w:marRight w:val="0"/>
          <w:marTop w:val="0"/>
          <w:marBottom w:val="0"/>
          <w:divBdr>
            <w:top w:val="none" w:sz="0" w:space="0" w:color="auto"/>
            <w:left w:val="none" w:sz="0" w:space="0" w:color="auto"/>
            <w:bottom w:val="none" w:sz="0" w:space="0" w:color="auto"/>
            <w:right w:val="none" w:sz="0" w:space="0" w:color="auto"/>
          </w:divBdr>
        </w:div>
        <w:div w:id="1330407771">
          <w:marLeft w:val="0"/>
          <w:marRight w:val="0"/>
          <w:marTop w:val="0"/>
          <w:marBottom w:val="0"/>
          <w:divBdr>
            <w:top w:val="none" w:sz="0" w:space="0" w:color="auto"/>
            <w:left w:val="none" w:sz="0" w:space="0" w:color="auto"/>
            <w:bottom w:val="none" w:sz="0" w:space="0" w:color="auto"/>
            <w:right w:val="none" w:sz="0" w:space="0" w:color="auto"/>
          </w:divBdr>
        </w:div>
        <w:div w:id="1335692544">
          <w:marLeft w:val="0"/>
          <w:marRight w:val="0"/>
          <w:marTop w:val="0"/>
          <w:marBottom w:val="0"/>
          <w:divBdr>
            <w:top w:val="none" w:sz="0" w:space="0" w:color="auto"/>
            <w:left w:val="none" w:sz="0" w:space="0" w:color="auto"/>
            <w:bottom w:val="none" w:sz="0" w:space="0" w:color="auto"/>
            <w:right w:val="none" w:sz="0" w:space="0" w:color="auto"/>
          </w:divBdr>
        </w:div>
        <w:div w:id="1340304786">
          <w:marLeft w:val="0"/>
          <w:marRight w:val="0"/>
          <w:marTop w:val="0"/>
          <w:marBottom w:val="0"/>
          <w:divBdr>
            <w:top w:val="none" w:sz="0" w:space="0" w:color="auto"/>
            <w:left w:val="none" w:sz="0" w:space="0" w:color="auto"/>
            <w:bottom w:val="none" w:sz="0" w:space="0" w:color="auto"/>
            <w:right w:val="none" w:sz="0" w:space="0" w:color="auto"/>
          </w:divBdr>
        </w:div>
        <w:div w:id="1344166964">
          <w:marLeft w:val="0"/>
          <w:marRight w:val="0"/>
          <w:marTop w:val="0"/>
          <w:marBottom w:val="0"/>
          <w:divBdr>
            <w:top w:val="none" w:sz="0" w:space="0" w:color="auto"/>
            <w:left w:val="none" w:sz="0" w:space="0" w:color="auto"/>
            <w:bottom w:val="none" w:sz="0" w:space="0" w:color="auto"/>
            <w:right w:val="none" w:sz="0" w:space="0" w:color="auto"/>
          </w:divBdr>
        </w:div>
        <w:div w:id="1363902056">
          <w:marLeft w:val="0"/>
          <w:marRight w:val="0"/>
          <w:marTop w:val="0"/>
          <w:marBottom w:val="0"/>
          <w:divBdr>
            <w:top w:val="none" w:sz="0" w:space="0" w:color="auto"/>
            <w:left w:val="none" w:sz="0" w:space="0" w:color="auto"/>
            <w:bottom w:val="none" w:sz="0" w:space="0" w:color="auto"/>
            <w:right w:val="none" w:sz="0" w:space="0" w:color="auto"/>
          </w:divBdr>
        </w:div>
        <w:div w:id="1369254511">
          <w:marLeft w:val="0"/>
          <w:marRight w:val="0"/>
          <w:marTop w:val="0"/>
          <w:marBottom w:val="0"/>
          <w:divBdr>
            <w:top w:val="none" w:sz="0" w:space="0" w:color="auto"/>
            <w:left w:val="none" w:sz="0" w:space="0" w:color="auto"/>
            <w:bottom w:val="none" w:sz="0" w:space="0" w:color="auto"/>
            <w:right w:val="none" w:sz="0" w:space="0" w:color="auto"/>
          </w:divBdr>
        </w:div>
        <w:div w:id="1382942184">
          <w:marLeft w:val="0"/>
          <w:marRight w:val="0"/>
          <w:marTop w:val="0"/>
          <w:marBottom w:val="0"/>
          <w:divBdr>
            <w:top w:val="none" w:sz="0" w:space="0" w:color="auto"/>
            <w:left w:val="none" w:sz="0" w:space="0" w:color="auto"/>
            <w:bottom w:val="none" w:sz="0" w:space="0" w:color="auto"/>
            <w:right w:val="none" w:sz="0" w:space="0" w:color="auto"/>
          </w:divBdr>
        </w:div>
        <w:div w:id="1405837424">
          <w:marLeft w:val="0"/>
          <w:marRight w:val="0"/>
          <w:marTop w:val="0"/>
          <w:marBottom w:val="0"/>
          <w:divBdr>
            <w:top w:val="none" w:sz="0" w:space="0" w:color="auto"/>
            <w:left w:val="none" w:sz="0" w:space="0" w:color="auto"/>
            <w:bottom w:val="none" w:sz="0" w:space="0" w:color="auto"/>
            <w:right w:val="none" w:sz="0" w:space="0" w:color="auto"/>
          </w:divBdr>
        </w:div>
        <w:div w:id="1417552828">
          <w:marLeft w:val="0"/>
          <w:marRight w:val="0"/>
          <w:marTop w:val="0"/>
          <w:marBottom w:val="0"/>
          <w:divBdr>
            <w:top w:val="none" w:sz="0" w:space="0" w:color="auto"/>
            <w:left w:val="none" w:sz="0" w:space="0" w:color="auto"/>
            <w:bottom w:val="none" w:sz="0" w:space="0" w:color="auto"/>
            <w:right w:val="none" w:sz="0" w:space="0" w:color="auto"/>
          </w:divBdr>
        </w:div>
        <w:div w:id="1421364709">
          <w:marLeft w:val="0"/>
          <w:marRight w:val="0"/>
          <w:marTop w:val="0"/>
          <w:marBottom w:val="0"/>
          <w:divBdr>
            <w:top w:val="none" w:sz="0" w:space="0" w:color="auto"/>
            <w:left w:val="none" w:sz="0" w:space="0" w:color="auto"/>
            <w:bottom w:val="none" w:sz="0" w:space="0" w:color="auto"/>
            <w:right w:val="none" w:sz="0" w:space="0" w:color="auto"/>
          </w:divBdr>
        </w:div>
        <w:div w:id="1431778595">
          <w:marLeft w:val="0"/>
          <w:marRight w:val="0"/>
          <w:marTop w:val="0"/>
          <w:marBottom w:val="0"/>
          <w:divBdr>
            <w:top w:val="none" w:sz="0" w:space="0" w:color="auto"/>
            <w:left w:val="none" w:sz="0" w:space="0" w:color="auto"/>
            <w:bottom w:val="none" w:sz="0" w:space="0" w:color="auto"/>
            <w:right w:val="none" w:sz="0" w:space="0" w:color="auto"/>
          </w:divBdr>
        </w:div>
        <w:div w:id="1439333071">
          <w:marLeft w:val="0"/>
          <w:marRight w:val="0"/>
          <w:marTop w:val="0"/>
          <w:marBottom w:val="0"/>
          <w:divBdr>
            <w:top w:val="none" w:sz="0" w:space="0" w:color="auto"/>
            <w:left w:val="none" w:sz="0" w:space="0" w:color="auto"/>
            <w:bottom w:val="none" w:sz="0" w:space="0" w:color="auto"/>
            <w:right w:val="none" w:sz="0" w:space="0" w:color="auto"/>
          </w:divBdr>
        </w:div>
        <w:div w:id="1442993239">
          <w:marLeft w:val="0"/>
          <w:marRight w:val="0"/>
          <w:marTop w:val="0"/>
          <w:marBottom w:val="0"/>
          <w:divBdr>
            <w:top w:val="none" w:sz="0" w:space="0" w:color="auto"/>
            <w:left w:val="none" w:sz="0" w:space="0" w:color="auto"/>
            <w:bottom w:val="none" w:sz="0" w:space="0" w:color="auto"/>
            <w:right w:val="none" w:sz="0" w:space="0" w:color="auto"/>
          </w:divBdr>
        </w:div>
        <w:div w:id="1443381762">
          <w:marLeft w:val="0"/>
          <w:marRight w:val="0"/>
          <w:marTop w:val="0"/>
          <w:marBottom w:val="0"/>
          <w:divBdr>
            <w:top w:val="none" w:sz="0" w:space="0" w:color="auto"/>
            <w:left w:val="none" w:sz="0" w:space="0" w:color="auto"/>
            <w:bottom w:val="none" w:sz="0" w:space="0" w:color="auto"/>
            <w:right w:val="none" w:sz="0" w:space="0" w:color="auto"/>
          </w:divBdr>
        </w:div>
        <w:div w:id="1462263908">
          <w:marLeft w:val="0"/>
          <w:marRight w:val="0"/>
          <w:marTop w:val="0"/>
          <w:marBottom w:val="0"/>
          <w:divBdr>
            <w:top w:val="none" w:sz="0" w:space="0" w:color="auto"/>
            <w:left w:val="none" w:sz="0" w:space="0" w:color="auto"/>
            <w:bottom w:val="none" w:sz="0" w:space="0" w:color="auto"/>
            <w:right w:val="none" w:sz="0" w:space="0" w:color="auto"/>
          </w:divBdr>
        </w:div>
        <w:div w:id="1470240847">
          <w:marLeft w:val="0"/>
          <w:marRight w:val="0"/>
          <w:marTop w:val="0"/>
          <w:marBottom w:val="0"/>
          <w:divBdr>
            <w:top w:val="none" w:sz="0" w:space="0" w:color="auto"/>
            <w:left w:val="none" w:sz="0" w:space="0" w:color="auto"/>
            <w:bottom w:val="none" w:sz="0" w:space="0" w:color="auto"/>
            <w:right w:val="none" w:sz="0" w:space="0" w:color="auto"/>
          </w:divBdr>
        </w:div>
        <w:div w:id="1481460422">
          <w:marLeft w:val="0"/>
          <w:marRight w:val="0"/>
          <w:marTop w:val="0"/>
          <w:marBottom w:val="0"/>
          <w:divBdr>
            <w:top w:val="none" w:sz="0" w:space="0" w:color="auto"/>
            <w:left w:val="none" w:sz="0" w:space="0" w:color="auto"/>
            <w:bottom w:val="none" w:sz="0" w:space="0" w:color="auto"/>
            <w:right w:val="none" w:sz="0" w:space="0" w:color="auto"/>
          </w:divBdr>
        </w:div>
        <w:div w:id="1482499214">
          <w:marLeft w:val="0"/>
          <w:marRight w:val="0"/>
          <w:marTop w:val="0"/>
          <w:marBottom w:val="0"/>
          <w:divBdr>
            <w:top w:val="none" w:sz="0" w:space="0" w:color="auto"/>
            <w:left w:val="none" w:sz="0" w:space="0" w:color="auto"/>
            <w:bottom w:val="none" w:sz="0" w:space="0" w:color="auto"/>
            <w:right w:val="none" w:sz="0" w:space="0" w:color="auto"/>
          </w:divBdr>
        </w:div>
        <w:div w:id="1483350696">
          <w:marLeft w:val="0"/>
          <w:marRight w:val="0"/>
          <w:marTop w:val="0"/>
          <w:marBottom w:val="0"/>
          <w:divBdr>
            <w:top w:val="none" w:sz="0" w:space="0" w:color="auto"/>
            <w:left w:val="none" w:sz="0" w:space="0" w:color="auto"/>
            <w:bottom w:val="none" w:sz="0" w:space="0" w:color="auto"/>
            <w:right w:val="none" w:sz="0" w:space="0" w:color="auto"/>
          </w:divBdr>
        </w:div>
        <w:div w:id="1490439747">
          <w:marLeft w:val="0"/>
          <w:marRight w:val="0"/>
          <w:marTop w:val="0"/>
          <w:marBottom w:val="0"/>
          <w:divBdr>
            <w:top w:val="none" w:sz="0" w:space="0" w:color="auto"/>
            <w:left w:val="none" w:sz="0" w:space="0" w:color="auto"/>
            <w:bottom w:val="none" w:sz="0" w:space="0" w:color="auto"/>
            <w:right w:val="none" w:sz="0" w:space="0" w:color="auto"/>
          </w:divBdr>
        </w:div>
        <w:div w:id="1490710714">
          <w:marLeft w:val="0"/>
          <w:marRight w:val="0"/>
          <w:marTop w:val="0"/>
          <w:marBottom w:val="0"/>
          <w:divBdr>
            <w:top w:val="none" w:sz="0" w:space="0" w:color="auto"/>
            <w:left w:val="none" w:sz="0" w:space="0" w:color="auto"/>
            <w:bottom w:val="none" w:sz="0" w:space="0" w:color="auto"/>
            <w:right w:val="none" w:sz="0" w:space="0" w:color="auto"/>
          </w:divBdr>
        </w:div>
        <w:div w:id="1492722145">
          <w:marLeft w:val="0"/>
          <w:marRight w:val="0"/>
          <w:marTop w:val="0"/>
          <w:marBottom w:val="0"/>
          <w:divBdr>
            <w:top w:val="none" w:sz="0" w:space="0" w:color="auto"/>
            <w:left w:val="none" w:sz="0" w:space="0" w:color="auto"/>
            <w:bottom w:val="none" w:sz="0" w:space="0" w:color="auto"/>
            <w:right w:val="none" w:sz="0" w:space="0" w:color="auto"/>
          </w:divBdr>
        </w:div>
        <w:div w:id="1500386720">
          <w:marLeft w:val="0"/>
          <w:marRight w:val="0"/>
          <w:marTop w:val="0"/>
          <w:marBottom w:val="0"/>
          <w:divBdr>
            <w:top w:val="none" w:sz="0" w:space="0" w:color="auto"/>
            <w:left w:val="none" w:sz="0" w:space="0" w:color="auto"/>
            <w:bottom w:val="none" w:sz="0" w:space="0" w:color="auto"/>
            <w:right w:val="none" w:sz="0" w:space="0" w:color="auto"/>
          </w:divBdr>
        </w:div>
        <w:div w:id="1532915073">
          <w:marLeft w:val="0"/>
          <w:marRight w:val="0"/>
          <w:marTop w:val="0"/>
          <w:marBottom w:val="0"/>
          <w:divBdr>
            <w:top w:val="none" w:sz="0" w:space="0" w:color="auto"/>
            <w:left w:val="none" w:sz="0" w:space="0" w:color="auto"/>
            <w:bottom w:val="none" w:sz="0" w:space="0" w:color="auto"/>
            <w:right w:val="none" w:sz="0" w:space="0" w:color="auto"/>
          </w:divBdr>
        </w:div>
        <w:div w:id="1545747662">
          <w:marLeft w:val="0"/>
          <w:marRight w:val="0"/>
          <w:marTop w:val="0"/>
          <w:marBottom w:val="0"/>
          <w:divBdr>
            <w:top w:val="none" w:sz="0" w:space="0" w:color="auto"/>
            <w:left w:val="none" w:sz="0" w:space="0" w:color="auto"/>
            <w:bottom w:val="none" w:sz="0" w:space="0" w:color="auto"/>
            <w:right w:val="none" w:sz="0" w:space="0" w:color="auto"/>
          </w:divBdr>
        </w:div>
        <w:div w:id="1591809736">
          <w:marLeft w:val="0"/>
          <w:marRight w:val="0"/>
          <w:marTop w:val="0"/>
          <w:marBottom w:val="0"/>
          <w:divBdr>
            <w:top w:val="none" w:sz="0" w:space="0" w:color="auto"/>
            <w:left w:val="none" w:sz="0" w:space="0" w:color="auto"/>
            <w:bottom w:val="none" w:sz="0" w:space="0" w:color="auto"/>
            <w:right w:val="none" w:sz="0" w:space="0" w:color="auto"/>
          </w:divBdr>
        </w:div>
        <w:div w:id="1594776743">
          <w:marLeft w:val="0"/>
          <w:marRight w:val="0"/>
          <w:marTop w:val="0"/>
          <w:marBottom w:val="0"/>
          <w:divBdr>
            <w:top w:val="none" w:sz="0" w:space="0" w:color="auto"/>
            <w:left w:val="none" w:sz="0" w:space="0" w:color="auto"/>
            <w:bottom w:val="none" w:sz="0" w:space="0" w:color="auto"/>
            <w:right w:val="none" w:sz="0" w:space="0" w:color="auto"/>
          </w:divBdr>
        </w:div>
        <w:div w:id="1595868356">
          <w:marLeft w:val="0"/>
          <w:marRight w:val="0"/>
          <w:marTop w:val="0"/>
          <w:marBottom w:val="0"/>
          <w:divBdr>
            <w:top w:val="none" w:sz="0" w:space="0" w:color="auto"/>
            <w:left w:val="none" w:sz="0" w:space="0" w:color="auto"/>
            <w:bottom w:val="none" w:sz="0" w:space="0" w:color="auto"/>
            <w:right w:val="none" w:sz="0" w:space="0" w:color="auto"/>
          </w:divBdr>
        </w:div>
        <w:div w:id="1602226969">
          <w:marLeft w:val="0"/>
          <w:marRight w:val="0"/>
          <w:marTop w:val="0"/>
          <w:marBottom w:val="0"/>
          <w:divBdr>
            <w:top w:val="none" w:sz="0" w:space="0" w:color="auto"/>
            <w:left w:val="none" w:sz="0" w:space="0" w:color="auto"/>
            <w:bottom w:val="none" w:sz="0" w:space="0" w:color="auto"/>
            <w:right w:val="none" w:sz="0" w:space="0" w:color="auto"/>
          </w:divBdr>
        </w:div>
        <w:div w:id="1610428359">
          <w:marLeft w:val="0"/>
          <w:marRight w:val="0"/>
          <w:marTop w:val="0"/>
          <w:marBottom w:val="0"/>
          <w:divBdr>
            <w:top w:val="none" w:sz="0" w:space="0" w:color="auto"/>
            <w:left w:val="none" w:sz="0" w:space="0" w:color="auto"/>
            <w:bottom w:val="none" w:sz="0" w:space="0" w:color="auto"/>
            <w:right w:val="none" w:sz="0" w:space="0" w:color="auto"/>
          </w:divBdr>
        </w:div>
        <w:div w:id="1614827684">
          <w:marLeft w:val="0"/>
          <w:marRight w:val="0"/>
          <w:marTop w:val="0"/>
          <w:marBottom w:val="0"/>
          <w:divBdr>
            <w:top w:val="none" w:sz="0" w:space="0" w:color="auto"/>
            <w:left w:val="none" w:sz="0" w:space="0" w:color="auto"/>
            <w:bottom w:val="none" w:sz="0" w:space="0" w:color="auto"/>
            <w:right w:val="none" w:sz="0" w:space="0" w:color="auto"/>
          </w:divBdr>
        </w:div>
        <w:div w:id="1622152471">
          <w:marLeft w:val="0"/>
          <w:marRight w:val="0"/>
          <w:marTop w:val="0"/>
          <w:marBottom w:val="0"/>
          <w:divBdr>
            <w:top w:val="none" w:sz="0" w:space="0" w:color="auto"/>
            <w:left w:val="none" w:sz="0" w:space="0" w:color="auto"/>
            <w:bottom w:val="none" w:sz="0" w:space="0" w:color="auto"/>
            <w:right w:val="none" w:sz="0" w:space="0" w:color="auto"/>
          </w:divBdr>
        </w:div>
        <w:div w:id="1628661192">
          <w:marLeft w:val="0"/>
          <w:marRight w:val="0"/>
          <w:marTop w:val="0"/>
          <w:marBottom w:val="0"/>
          <w:divBdr>
            <w:top w:val="none" w:sz="0" w:space="0" w:color="auto"/>
            <w:left w:val="none" w:sz="0" w:space="0" w:color="auto"/>
            <w:bottom w:val="none" w:sz="0" w:space="0" w:color="auto"/>
            <w:right w:val="none" w:sz="0" w:space="0" w:color="auto"/>
          </w:divBdr>
        </w:div>
        <w:div w:id="1634824395">
          <w:marLeft w:val="0"/>
          <w:marRight w:val="0"/>
          <w:marTop w:val="0"/>
          <w:marBottom w:val="0"/>
          <w:divBdr>
            <w:top w:val="none" w:sz="0" w:space="0" w:color="auto"/>
            <w:left w:val="none" w:sz="0" w:space="0" w:color="auto"/>
            <w:bottom w:val="none" w:sz="0" w:space="0" w:color="auto"/>
            <w:right w:val="none" w:sz="0" w:space="0" w:color="auto"/>
          </w:divBdr>
        </w:div>
        <w:div w:id="1644197961">
          <w:marLeft w:val="0"/>
          <w:marRight w:val="0"/>
          <w:marTop w:val="0"/>
          <w:marBottom w:val="0"/>
          <w:divBdr>
            <w:top w:val="none" w:sz="0" w:space="0" w:color="auto"/>
            <w:left w:val="none" w:sz="0" w:space="0" w:color="auto"/>
            <w:bottom w:val="none" w:sz="0" w:space="0" w:color="auto"/>
            <w:right w:val="none" w:sz="0" w:space="0" w:color="auto"/>
          </w:divBdr>
        </w:div>
        <w:div w:id="1645043539">
          <w:marLeft w:val="0"/>
          <w:marRight w:val="0"/>
          <w:marTop w:val="0"/>
          <w:marBottom w:val="0"/>
          <w:divBdr>
            <w:top w:val="none" w:sz="0" w:space="0" w:color="auto"/>
            <w:left w:val="none" w:sz="0" w:space="0" w:color="auto"/>
            <w:bottom w:val="none" w:sz="0" w:space="0" w:color="auto"/>
            <w:right w:val="none" w:sz="0" w:space="0" w:color="auto"/>
          </w:divBdr>
        </w:div>
        <w:div w:id="1647778539">
          <w:marLeft w:val="0"/>
          <w:marRight w:val="0"/>
          <w:marTop w:val="0"/>
          <w:marBottom w:val="0"/>
          <w:divBdr>
            <w:top w:val="none" w:sz="0" w:space="0" w:color="auto"/>
            <w:left w:val="none" w:sz="0" w:space="0" w:color="auto"/>
            <w:bottom w:val="none" w:sz="0" w:space="0" w:color="auto"/>
            <w:right w:val="none" w:sz="0" w:space="0" w:color="auto"/>
          </w:divBdr>
        </w:div>
        <w:div w:id="1652322563">
          <w:marLeft w:val="0"/>
          <w:marRight w:val="0"/>
          <w:marTop w:val="0"/>
          <w:marBottom w:val="0"/>
          <w:divBdr>
            <w:top w:val="none" w:sz="0" w:space="0" w:color="auto"/>
            <w:left w:val="none" w:sz="0" w:space="0" w:color="auto"/>
            <w:bottom w:val="none" w:sz="0" w:space="0" w:color="auto"/>
            <w:right w:val="none" w:sz="0" w:space="0" w:color="auto"/>
          </w:divBdr>
        </w:div>
        <w:div w:id="1675374807">
          <w:marLeft w:val="0"/>
          <w:marRight w:val="0"/>
          <w:marTop w:val="0"/>
          <w:marBottom w:val="0"/>
          <w:divBdr>
            <w:top w:val="none" w:sz="0" w:space="0" w:color="auto"/>
            <w:left w:val="none" w:sz="0" w:space="0" w:color="auto"/>
            <w:bottom w:val="none" w:sz="0" w:space="0" w:color="auto"/>
            <w:right w:val="none" w:sz="0" w:space="0" w:color="auto"/>
          </w:divBdr>
        </w:div>
        <w:div w:id="1682974791">
          <w:marLeft w:val="0"/>
          <w:marRight w:val="0"/>
          <w:marTop w:val="0"/>
          <w:marBottom w:val="0"/>
          <w:divBdr>
            <w:top w:val="none" w:sz="0" w:space="0" w:color="auto"/>
            <w:left w:val="none" w:sz="0" w:space="0" w:color="auto"/>
            <w:bottom w:val="none" w:sz="0" w:space="0" w:color="auto"/>
            <w:right w:val="none" w:sz="0" w:space="0" w:color="auto"/>
          </w:divBdr>
        </w:div>
        <w:div w:id="1685980989">
          <w:marLeft w:val="0"/>
          <w:marRight w:val="0"/>
          <w:marTop w:val="0"/>
          <w:marBottom w:val="0"/>
          <w:divBdr>
            <w:top w:val="none" w:sz="0" w:space="0" w:color="auto"/>
            <w:left w:val="none" w:sz="0" w:space="0" w:color="auto"/>
            <w:bottom w:val="none" w:sz="0" w:space="0" w:color="auto"/>
            <w:right w:val="none" w:sz="0" w:space="0" w:color="auto"/>
          </w:divBdr>
        </w:div>
        <w:div w:id="1712925477">
          <w:marLeft w:val="0"/>
          <w:marRight w:val="0"/>
          <w:marTop w:val="0"/>
          <w:marBottom w:val="0"/>
          <w:divBdr>
            <w:top w:val="none" w:sz="0" w:space="0" w:color="auto"/>
            <w:left w:val="none" w:sz="0" w:space="0" w:color="auto"/>
            <w:bottom w:val="none" w:sz="0" w:space="0" w:color="auto"/>
            <w:right w:val="none" w:sz="0" w:space="0" w:color="auto"/>
          </w:divBdr>
        </w:div>
        <w:div w:id="1720012316">
          <w:marLeft w:val="0"/>
          <w:marRight w:val="0"/>
          <w:marTop w:val="0"/>
          <w:marBottom w:val="0"/>
          <w:divBdr>
            <w:top w:val="none" w:sz="0" w:space="0" w:color="auto"/>
            <w:left w:val="none" w:sz="0" w:space="0" w:color="auto"/>
            <w:bottom w:val="none" w:sz="0" w:space="0" w:color="auto"/>
            <w:right w:val="none" w:sz="0" w:space="0" w:color="auto"/>
          </w:divBdr>
        </w:div>
        <w:div w:id="1750614418">
          <w:marLeft w:val="0"/>
          <w:marRight w:val="0"/>
          <w:marTop w:val="0"/>
          <w:marBottom w:val="0"/>
          <w:divBdr>
            <w:top w:val="none" w:sz="0" w:space="0" w:color="auto"/>
            <w:left w:val="none" w:sz="0" w:space="0" w:color="auto"/>
            <w:bottom w:val="none" w:sz="0" w:space="0" w:color="auto"/>
            <w:right w:val="none" w:sz="0" w:space="0" w:color="auto"/>
          </w:divBdr>
        </w:div>
        <w:div w:id="1752042371">
          <w:marLeft w:val="0"/>
          <w:marRight w:val="0"/>
          <w:marTop w:val="0"/>
          <w:marBottom w:val="0"/>
          <w:divBdr>
            <w:top w:val="none" w:sz="0" w:space="0" w:color="auto"/>
            <w:left w:val="none" w:sz="0" w:space="0" w:color="auto"/>
            <w:bottom w:val="none" w:sz="0" w:space="0" w:color="auto"/>
            <w:right w:val="none" w:sz="0" w:space="0" w:color="auto"/>
          </w:divBdr>
        </w:div>
        <w:div w:id="1766076533">
          <w:marLeft w:val="0"/>
          <w:marRight w:val="0"/>
          <w:marTop w:val="0"/>
          <w:marBottom w:val="0"/>
          <w:divBdr>
            <w:top w:val="none" w:sz="0" w:space="0" w:color="auto"/>
            <w:left w:val="none" w:sz="0" w:space="0" w:color="auto"/>
            <w:bottom w:val="none" w:sz="0" w:space="0" w:color="auto"/>
            <w:right w:val="none" w:sz="0" w:space="0" w:color="auto"/>
          </w:divBdr>
        </w:div>
        <w:div w:id="1766878568">
          <w:marLeft w:val="0"/>
          <w:marRight w:val="0"/>
          <w:marTop w:val="0"/>
          <w:marBottom w:val="0"/>
          <w:divBdr>
            <w:top w:val="none" w:sz="0" w:space="0" w:color="auto"/>
            <w:left w:val="none" w:sz="0" w:space="0" w:color="auto"/>
            <w:bottom w:val="none" w:sz="0" w:space="0" w:color="auto"/>
            <w:right w:val="none" w:sz="0" w:space="0" w:color="auto"/>
          </w:divBdr>
        </w:div>
        <w:div w:id="1768110837">
          <w:marLeft w:val="0"/>
          <w:marRight w:val="0"/>
          <w:marTop w:val="0"/>
          <w:marBottom w:val="0"/>
          <w:divBdr>
            <w:top w:val="none" w:sz="0" w:space="0" w:color="auto"/>
            <w:left w:val="none" w:sz="0" w:space="0" w:color="auto"/>
            <w:bottom w:val="none" w:sz="0" w:space="0" w:color="auto"/>
            <w:right w:val="none" w:sz="0" w:space="0" w:color="auto"/>
          </w:divBdr>
        </w:div>
        <w:div w:id="1770542532">
          <w:marLeft w:val="0"/>
          <w:marRight w:val="0"/>
          <w:marTop w:val="0"/>
          <w:marBottom w:val="0"/>
          <w:divBdr>
            <w:top w:val="none" w:sz="0" w:space="0" w:color="auto"/>
            <w:left w:val="none" w:sz="0" w:space="0" w:color="auto"/>
            <w:bottom w:val="none" w:sz="0" w:space="0" w:color="auto"/>
            <w:right w:val="none" w:sz="0" w:space="0" w:color="auto"/>
          </w:divBdr>
        </w:div>
        <w:div w:id="1775394624">
          <w:marLeft w:val="0"/>
          <w:marRight w:val="0"/>
          <w:marTop w:val="0"/>
          <w:marBottom w:val="0"/>
          <w:divBdr>
            <w:top w:val="none" w:sz="0" w:space="0" w:color="auto"/>
            <w:left w:val="none" w:sz="0" w:space="0" w:color="auto"/>
            <w:bottom w:val="none" w:sz="0" w:space="0" w:color="auto"/>
            <w:right w:val="none" w:sz="0" w:space="0" w:color="auto"/>
          </w:divBdr>
        </w:div>
        <w:div w:id="1778669220">
          <w:marLeft w:val="0"/>
          <w:marRight w:val="0"/>
          <w:marTop w:val="0"/>
          <w:marBottom w:val="0"/>
          <w:divBdr>
            <w:top w:val="none" w:sz="0" w:space="0" w:color="auto"/>
            <w:left w:val="none" w:sz="0" w:space="0" w:color="auto"/>
            <w:bottom w:val="none" w:sz="0" w:space="0" w:color="auto"/>
            <w:right w:val="none" w:sz="0" w:space="0" w:color="auto"/>
          </w:divBdr>
        </w:div>
        <w:div w:id="1780293846">
          <w:marLeft w:val="0"/>
          <w:marRight w:val="0"/>
          <w:marTop w:val="0"/>
          <w:marBottom w:val="0"/>
          <w:divBdr>
            <w:top w:val="none" w:sz="0" w:space="0" w:color="auto"/>
            <w:left w:val="none" w:sz="0" w:space="0" w:color="auto"/>
            <w:bottom w:val="none" w:sz="0" w:space="0" w:color="auto"/>
            <w:right w:val="none" w:sz="0" w:space="0" w:color="auto"/>
          </w:divBdr>
        </w:div>
        <w:div w:id="1799177215">
          <w:marLeft w:val="0"/>
          <w:marRight w:val="0"/>
          <w:marTop w:val="0"/>
          <w:marBottom w:val="0"/>
          <w:divBdr>
            <w:top w:val="none" w:sz="0" w:space="0" w:color="auto"/>
            <w:left w:val="none" w:sz="0" w:space="0" w:color="auto"/>
            <w:bottom w:val="none" w:sz="0" w:space="0" w:color="auto"/>
            <w:right w:val="none" w:sz="0" w:space="0" w:color="auto"/>
          </w:divBdr>
        </w:div>
        <w:div w:id="1808891531">
          <w:marLeft w:val="0"/>
          <w:marRight w:val="0"/>
          <w:marTop w:val="0"/>
          <w:marBottom w:val="0"/>
          <w:divBdr>
            <w:top w:val="none" w:sz="0" w:space="0" w:color="auto"/>
            <w:left w:val="none" w:sz="0" w:space="0" w:color="auto"/>
            <w:bottom w:val="none" w:sz="0" w:space="0" w:color="auto"/>
            <w:right w:val="none" w:sz="0" w:space="0" w:color="auto"/>
          </w:divBdr>
        </w:div>
        <w:div w:id="1813130269">
          <w:marLeft w:val="0"/>
          <w:marRight w:val="0"/>
          <w:marTop w:val="0"/>
          <w:marBottom w:val="0"/>
          <w:divBdr>
            <w:top w:val="none" w:sz="0" w:space="0" w:color="auto"/>
            <w:left w:val="none" w:sz="0" w:space="0" w:color="auto"/>
            <w:bottom w:val="none" w:sz="0" w:space="0" w:color="auto"/>
            <w:right w:val="none" w:sz="0" w:space="0" w:color="auto"/>
          </w:divBdr>
        </w:div>
        <w:div w:id="1829636269">
          <w:marLeft w:val="0"/>
          <w:marRight w:val="0"/>
          <w:marTop w:val="0"/>
          <w:marBottom w:val="0"/>
          <w:divBdr>
            <w:top w:val="none" w:sz="0" w:space="0" w:color="auto"/>
            <w:left w:val="none" w:sz="0" w:space="0" w:color="auto"/>
            <w:bottom w:val="none" w:sz="0" w:space="0" w:color="auto"/>
            <w:right w:val="none" w:sz="0" w:space="0" w:color="auto"/>
          </w:divBdr>
        </w:div>
        <w:div w:id="1830248125">
          <w:marLeft w:val="0"/>
          <w:marRight w:val="0"/>
          <w:marTop w:val="0"/>
          <w:marBottom w:val="0"/>
          <w:divBdr>
            <w:top w:val="none" w:sz="0" w:space="0" w:color="auto"/>
            <w:left w:val="none" w:sz="0" w:space="0" w:color="auto"/>
            <w:bottom w:val="none" w:sz="0" w:space="0" w:color="auto"/>
            <w:right w:val="none" w:sz="0" w:space="0" w:color="auto"/>
          </w:divBdr>
        </w:div>
        <w:div w:id="1830906061">
          <w:marLeft w:val="0"/>
          <w:marRight w:val="0"/>
          <w:marTop w:val="0"/>
          <w:marBottom w:val="0"/>
          <w:divBdr>
            <w:top w:val="none" w:sz="0" w:space="0" w:color="auto"/>
            <w:left w:val="none" w:sz="0" w:space="0" w:color="auto"/>
            <w:bottom w:val="none" w:sz="0" w:space="0" w:color="auto"/>
            <w:right w:val="none" w:sz="0" w:space="0" w:color="auto"/>
          </w:divBdr>
        </w:div>
        <w:div w:id="1835798052">
          <w:marLeft w:val="0"/>
          <w:marRight w:val="0"/>
          <w:marTop w:val="0"/>
          <w:marBottom w:val="0"/>
          <w:divBdr>
            <w:top w:val="none" w:sz="0" w:space="0" w:color="auto"/>
            <w:left w:val="none" w:sz="0" w:space="0" w:color="auto"/>
            <w:bottom w:val="none" w:sz="0" w:space="0" w:color="auto"/>
            <w:right w:val="none" w:sz="0" w:space="0" w:color="auto"/>
          </w:divBdr>
        </w:div>
        <w:div w:id="1842425357">
          <w:marLeft w:val="0"/>
          <w:marRight w:val="0"/>
          <w:marTop w:val="0"/>
          <w:marBottom w:val="0"/>
          <w:divBdr>
            <w:top w:val="none" w:sz="0" w:space="0" w:color="auto"/>
            <w:left w:val="none" w:sz="0" w:space="0" w:color="auto"/>
            <w:bottom w:val="none" w:sz="0" w:space="0" w:color="auto"/>
            <w:right w:val="none" w:sz="0" w:space="0" w:color="auto"/>
          </w:divBdr>
        </w:div>
        <w:div w:id="1851868025">
          <w:marLeft w:val="0"/>
          <w:marRight w:val="0"/>
          <w:marTop w:val="0"/>
          <w:marBottom w:val="0"/>
          <w:divBdr>
            <w:top w:val="none" w:sz="0" w:space="0" w:color="auto"/>
            <w:left w:val="none" w:sz="0" w:space="0" w:color="auto"/>
            <w:bottom w:val="none" w:sz="0" w:space="0" w:color="auto"/>
            <w:right w:val="none" w:sz="0" w:space="0" w:color="auto"/>
          </w:divBdr>
        </w:div>
        <w:div w:id="1880436580">
          <w:marLeft w:val="0"/>
          <w:marRight w:val="0"/>
          <w:marTop w:val="0"/>
          <w:marBottom w:val="0"/>
          <w:divBdr>
            <w:top w:val="none" w:sz="0" w:space="0" w:color="auto"/>
            <w:left w:val="none" w:sz="0" w:space="0" w:color="auto"/>
            <w:bottom w:val="none" w:sz="0" w:space="0" w:color="auto"/>
            <w:right w:val="none" w:sz="0" w:space="0" w:color="auto"/>
          </w:divBdr>
        </w:div>
        <w:div w:id="1907569703">
          <w:marLeft w:val="0"/>
          <w:marRight w:val="0"/>
          <w:marTop w:val="0"/>
          <w:marBottom w:val="0"/>
          <w:divBdr>
            <w:top w:val="none" w:sz="0" w:space="0" w:color="auto"/>
            <w:left w:val="none" w:sz="0" w:space="0" w:color="auto"/>
            <w:bottom w:val="none" w:sz="0" w:space="0" w:color="auto"/>
            <w:right w:val="none" w:sz="0" w:space="0" w:color="auto"/>
          </w:divBdr>
        </w:div>
        <w:div w:id="1907833674">
          <w:marLeft w:val="0"/>
          <w:marRight w:val="0"/>
          <w:marTop w:val="0"/>
          <w:marBottom w:val="0"/>
          <w:divBdr>
            <w:top w:val="none" w:sz="0" w:space="0" w:color="auto"/>
            <w:left w:val="none" w:sz="0" w:space="0" w:color="auto"/>
            <w:bottom w:val="none" w:sz="0" w:space="0" w:color="auto"/>
            <w:right w:val="none" w:sz="0" w:space="0" w:color="auto"/>
          </w:divBdr>
        </w:div>
        <w:div w:id="1913466149">
          <w:marLeft w:val="0"/>
          <w:marRight w:val="0"/>
          <w:marTop w:val="0"/>
          <w:marBottom w:val="0"/>
          <w:divBdr>
            <w:top w:val="none" w:sz="0" w:space="0" w:color="auto"/>
            <w:left w:val="none" w:sz="0" w:space="0" w:color="auto"/>
            <w:bottom w:val="none" w:sz="0" w:space="0" w:color="auto"/>
            <w:right w:val="none" w:sz="0" w:space="0" w:color="auto"/>
          </w:divBdr>
        </w:div>
        <w:div w:id="1924531580">
          <w:marLeft w:val="0"/>
          <w:marRight w:val="0"/>
          <w:marTop w:val="0"/>
          <w:marBottom w:val="0"/>
          <w:divBdr>
            <w:top w:val="none" w:sz="0" w:space="0" w:color="auto"/>
            <w:left w:val="none" w:sz="0" w:space="0" w:color="auto"/>
            <w:bottom w:val="none" w:sz="0" w:space="0" w:color="auto"/>
            <w:right w:val="none" w:sz="0" w:space="0" w:color="auto"/>
          </w:divBdr>
        </w:div>
        <w:div w:id="1933076895">
          <w:marLeft w:val="0"/>
          <w:marRight w:val="0"/>
          <w:marTop w:val="0"/>
          <w:marBottom w:val="0"/>
          <w:divBdr>
            <w:top w:val="none" w:sz="0" w:space="0" w:color="auto"/>
            <w:left w:val="none" w:sz="0" w:space="0" w:color="auto"/>
            <w:bottom w:val="none" w:sz="0" w:space="0" w:color="auto"/>
            <w:right w:val="none" w:sz="0" w:space="0" w:color="auto"/>
          </w:divBdr>
        </w:div>
        <w:div w:id="1942756700">
          <w:marLeft w:val="0"/>
          <w:marRight w:val="0"/>
          <w:marTop w:val="0"/>
          <w:marBottom w:val="0"/>
          <w:divBdr>
            <w:top w:val="none" w:sz="0" w:space="0" w:color="auto"/>
            <w:left w:val="none" w:sz="0" w:space="0" w:color="auto"/>
            <w:bottom w:val="none" w:sz="0" w:space="0" w:color="auto"/>
            <w:right w:val="none" w:sz="0" w:space="0" w:color="auto"/>
          </w:divBdr>
        </w:div>
        <w:div w:id="1950965553">
          <w:marLeft w:val="0"/>
          <w:marRight w:val="0"/>
          <w:marTop w:val="0"/>
          <w:marBottom w:val="0"/>
          <w:divBdr>
            <w:top w:val="none" w:sz="0" w:space="0" w:color="auto"/>
            <w:left w:val="none" w:sz="0" w:space="0" w:color="auto"/>
            <w:bottom w:val="none" w:sz="0" w:space="0" w:color="auto"/>
            <w:right w:val="none" w:sz="0" w:space="0" w:color="auto"/>
          </w:divBdr>
        </w:div>
        <w:div w:id="1957061362">
          <w:marLeft w:val="0"/>
          <w:marRight w:val="0"/>
          <w:marTop w:val="0"/>
          <w:marBottom w:val="0"/>
          <w:divBdr>
            <w:top w:val="none" w:sz="0" w:space="0" w:color="auto"/>
            <w:left w:val="none" w:sz="0" w:space="0" w:color="auto"/>
            <w:bottom w:val="none" w:sz="0" w:space="0" w:color="auto"/>
            <w:right w:val="none" w:sz="0" w:space="0" w:color="auto"/>
          </w:divBdr>
        </w:div>
        <w:div w:id="1963152806">
          <w:marLeft w:val="0"/>
          <w:marRight w:val="0"/>
          <w:marTop w:val="0"/>
          <w:marBottom w:val="0"/>
          <w:divBdr>
            <w:top w:val="none" w:sz="0" w:space="0" w:color="auto"/>
            <w:left w:val="none" w:sz="0" w:space="0" w:color="auto"/>
            <w:bottom w:val="none" w:sz="0" w:space="0" w:color="auto"/>
            <w:right w:val="none" w:sz="0" w:space="0" w:color="auto"/>
          </w:divBdr>
        </w:div>
        <w:div w:id="1963658034">
          <w:marLeft w:val="0"/>
          <w:marRight w:val="0"/>
          <w:marTop w:val="0"/>
          <w:marBottom w:val="0"/>
          <w:divBdr>
            <w:top w:val="none" w:sz="0" w:space="0" w:color="auto"/>
            <w:left w:val="none" w:sz="0" w:space="0" w:color="auto"/>
            <w:bottom w:val="none" w:sz="0" w:space="0" w:color="auto"/>
            <w:right w:val="none" w:sz="0" w:space="0" w:color="auto"/>
          </w:divBdr>
        </w:div>
        <w:div w:id="1965235918">
          <w:marLeft w:val="0"/>
          <w:marRight w:val="0"/>
          <w:marTop w:val="0"/>
          <w:marBottom w:val="0"/>
          <w:divBdr>
            <w:top w:val="none" w:sz="0" w:space="0" w:color="auto"/>
            <w:left w:val="none" w:sz="0" w:space="0" w:color="auto"/>
            <w:bottom w:val="none" w:sz="0" w:space="0" w:color="auto"/>
            <w:right w:val="none" w:sz="0" w:space="0" w:color="auto"/>
          </w:divBdr>
        </w:div>
        <w:div w:id="1968968053">
          <w:marLeft w:val="0"/>
          <w:marRight w:val="0"/>
          <w:marTop w:val="0"/>
          <w:marBottom w:val="0"/>
          <w:divBdr>
            <w:top w:val="none" w:sz="0" w:space="0" w:color="auto"/>
            <w:left w:val="none" w:sz="0" w:space="0" w:color="auto"/>
            <w:bottom w:val="none" w:sz="0" w:space="0" w:color="auto"/>
            <w:right w:val="none" w:sz="0" w:space="0" w:color="auto"/>
          </w:divBdr>
        </w:div>
        <w:div w:id="1993874560">
          <w:marLeft w:val="0"/>
          <w:marRight w:val="0"/>
          <w:marTop w:val="0"/>
          <w:marBottom w:val="0"/>
          <w:divBdr>
            <w:top w:val="none" w:sz="0" w:space="0" w:color="auto"/>
            <w:left w:val="none" w:sz="0" w:space="0" w:color="auto"/>
            <w:bottom w:val="none" w:sz="0" w:space="0" w:color="auto"/>
            <w:right w:val="none" w:sz="0" w:space="0" w:color="auto"/>
          </w:divBdr>
        </w:div>
        <w:div w:id="2004817367">
          <w:marLeft w:val="0"/>
          <w:marRight w:val="0"/>
          <w:marTop w:val="0"/>
          <w:marBottom w:val="0"/>
          <w:divBdr>
            <w:top w:val="none" w:sz="0" w:space="0" w:color="auto"/>
            <w:left w:val="none" w:sz="0" w:space="0" w:color="auto"/>
            <w:bottom w:val="none" w:sz="0" w:space="0" w:color="auto"/>
            <w:right w:val="none" w:sz="0" w:space="0" w:color="auto"/>
          </w:divBdr>
        </w:div>
        <w:div w:id="2016953555">
          <w:marLeft w:val="0"/>
          <w:marRight w:val="0"/>
          <w:marTop w:val="0"/>
          <w:marBottom w:val="0"/>
          <w:divBdr>
            <w:top w:val="none" w:sz="0" w:space="0" w:color="auto"/>
            <w:left w:val="none" w:sz="0" w:space="0" w:color="auto"/>
            <w:bottom w:val="none" w:sz="0" w:space="0" w:color="auto"/>
            <w:right w:val="none" w:sz="0" w:space="0" w:color="auto"/>
          </w:divBdr>
        </w:div>
        <w:div w:id="2029326654">
          <w:marLeft w:val="0"/>
          <w:marRight w:val="0"/>
          <w:marTop w:val="0"/>
          <w:marBottom w:val="0"/>
          <w:divBdr>
            <w:top w:val="none" w:sz="0" w:space="0" w:color="auto"/>
            <w:left w:val="none" w:sz="0" w:space="0" w:color="auto"/>
            <w:bottom w:val="none" w:sz="0" w:space="0" w:color="auto"/>
            <w:right w:val="none" w:sz="0" w:space="0" w:color="auto"/>
          </w:divBdr>
        </w:div>
        <w:div w:id="2035688157">
          <w:marLeft w:val="0"/>
          <w:marRight w:val="0"/>
          <w:marTop w:val="0"/>
          <w:marBottom w:val="0"/>
          <w:divBdr>
            <w:top w:val="none" w:sz="0" w:space="0" w:color="auto"/>
            <w:left w:val="none" w:sz="0" w:space="0" w:color="auto"/>
            <w:bottom w:val="none" w:sz="0" w:space="0" w:color="auto"/>
            <w:right w:val="none" w:sz="0" w:space="0" w:color="auto"/>
          </w:divBdr>
        </w:div>
        <w:div w:id="2041542814">
          <w:marLeft w:val="0"/>
          <w:marRight w:val="0"/>
          <w:marTop w:val="0"/>
          <w:marBottom w:val="0"/>
          <w:divBdr>
            <w:top w:val="none" w:sz="0" w:space="0" w:color="auto"/>
            <w:left w:val="none" w:sz="0" w:space="0" w:color="auto"/>
            <w:bottom w:val="none" w:sz="0" w:space="0" w:color="auto"/>
            <w:right w:val="none" w:sz="0" w:space="0" w:color="auto"/>
          </w:divBdr>
        </w:div>
        <w:div w:id="2053191457">
          <w:marLeft w:val="0"/>
          <w:marRight w:val="0"/>
          <w:marTop w:val="0"/>
          <w:marBottom w:val="0"/>
          <w:divBdr>
            <w:top w:val="none" w:sz="0" w:space="0" w:color="auto"/>
            <w:left w:val="none" w:sz="0" w:space="0" w:color="auto"/>
            <w:bottom w:val="none" w:sz="0" w:space="0" w:color="auto"/>
            <w:right w:val="none" w:sz="0" w:space="0" w:color="auto"/>
          </w:divBdr>
        </w:div>
        <w:div w:id="2060737894">
          <w:marLeft w:val="0"/>
          <w:marRight w:val="0"/>
          <w:marTop w:val="0"/>
          <w:marBottom w:val="0"/>
          <w:divBdr>
            <w:top w:val="none" w:sz="0" w:space="0" w:color="auto"/>
            <w:left w:val="none" w:sz="0" w:space="0" w:color="auto"/>
            <w:bottom w:val="none" w:sz="0" w:space="0" w:color="auto"/>
            <w:right w:val="none" w:sz="0" w:space="0" w:color="auto"/>
          </w:divBdr>
        </w:div>
        <w:div w:id="2084136606">
          <w:marLeft w:val="0"/>
          <w:marRight w:val="0"/>
          <w:marTop w:val="0"/>
          <w:marBottom w:val="0"/>
          <w:divBdr>
            <w:top w:val="none" w:sz="0" w:space="0" w:color="auto"/>
            <w:left w:val="none" w:sz="0" w:space="0" w:color="auto"/>
            <w:bottom w:val="none" w:sz="0" w:space="0" w:color="auto"/>
            <w:right w:val="none" w:sz="0" w:space="0" w:color="auto"/>
          </w:divBdr>
        </w:div>
        <w:div w:id="2086144511">
          <w:marLeft w:val="0"/>
          <w:marRight w:val="0"/>
          <w:marTop w:val="0"/>
          <w:marBottom w:val="0"/>
          <w:divBdr>
            <w:top w:val="none" w:sz="0" w:space="0" w:color="auto"/>
            <w:left w:val="none" w:sz="0" w:space="0" w:color="auto"/>
            <w:bottom w:val="none" w:sz="0" w:space="0" w:color="auto"/>
            <w:right w:val="none" w:sz="0" w:space="0" w:color="auto"/>
          </w:divBdr>
        </w:div>
        <w:div w:id="2087878539">
          <w:marLeft w:val="0"/>
          <w:marRight w:val="0"/>
          <w:marTop w:val="0"/>
          <w:marBottom w:val="0"/>
          <w:divBdr>
            <w:top w:val="none" w:sz="0" w:space="0" w:color="auto"/>
            <w:left w:val="none" w:sz="0" w:space="0" w:color="auto"/>
            <w:bottom w:val="none" w:sz="0" w:space="0" w:color="auto"/>
            <w:right w:val="none" w:sz="0" w:space="0" w:color="auto"/>
          </w:divBdr>
        </w:div>
        <w:div w:id="2106148939">
          <w:marLeft w:val="0"/>
          <w:marRight w:val="0"/>
          <w:marTop w:val="0"/>
          <w:marBottom w:val="0"/>
          <w:divBdr>
            <w:top w:val="none" w:sz="0" w:space="0" w:color="auto"/>
            <w:left w:val="none" w:sz="0" w:space="0" w:color="auto"/>
            <w:bottom w:val="none" w:sz="0" w:space="0" w:color="auto"/>
            <w:right w:val="none" w:sz="0" w:space="0" w:color="auto"/>
          </w:divBdr>
        </w:div>
        <w:div w:id="2110202351">
          <w:marLeft w:val="0"/>
          <w:marRight w:val="0"/>
          <w:marTop w:val="0"/>
          <w:marBottom w:val="0"/>
          <w:divBdr>
            <w:top w:val="none" w:sz="0" w:space="0" w:color="auto"/>
            <w:left w:val="none" w:sz="0" w:space="0" w:color="auto"/>
            <w:bottom w:val="none" w:sz="0" w:space="0" w:color="auto"/>
            <w:right w:val="none" w:sz="0" w:space="0" w:color="auto"/>
          </w:divBdr>
        </w:div>
        <w:div w:id="2119786157">
          <w:marLeft w:val="0"/>
          <w:marRight w:val="0"/>
          <w:marTop w:val="0"/>
          <w:marBottom w:val="0"/>
          <w:divBdr>
            <w:top w:val="none" w:sz="0" w:space="0" w:color="auto"/>
            <w:left w:val="none" w:sz="0" w:space="0" w:color="auto"/>
            <w:bottom w:val="none" w:sz="0" w:space="0" w:color="auto"/>
            <w:right w:val="none" w:sz="0" w:space="0" w:color="auto"/>
          </w:divBdr>
        </w:div>
        <w:div w:id="2131781466">
          <w:marLeft w:val="0"/>
          <w:marRight w:val="0"/>
          <w:marTop w:val="0"/>
          <w:marBottom w:val="0"/>
          <w:divBdr>
            <w:top w:val="none" w:sz="0" w:space="0" w:color="auto"/>
            <w:left w:val="none" w:sz="0" w:space="0" w:color="auto"/>
            <w:bottom w:val="none" w:sz="0" w:space="0" w:color="auto"/>
            <w:right w:val="none" w:sz="0" w:space="0" w:color="auto"/>
          </w:divBdr>
        </w:div>
        <w:div w:id="2135252259">
          <w:marLeft w:val="0"/>
          <w:marRight w:val="0"/>
          <w:marTop w:val="0"/>
          <w:marBottom w:val="0"/>
          <w:divBdr>
            <w:top w:val="none" w:sz="0" w:space="0" w:color="auto"/>
            <w:left w:val="none" w:sz="0" w:space="0" w:color="auto"/>
            <w:bottom w:val="none" w:sz="0" w:space="0" w:color="auto"/>
            <w:right w:val="none" w:sz="0" w:space="0" w:color="auto"/>
          </w:divBdr>
        </w:div>
        <w:div w:id="2140803228">
          <w:marLeft w:val="0"/>
          <w:marRight w:val="0"/>
          <w:marTop w:val="0"/>
          <w:marBottom w:val="0"/>
          <w:divBdr>
            <w:top w:val="none" w:sz="0" w:space="0" w:color="auto"/>
            <w:left w:val="none" w:sz="0" w:space="0" w:color="auto"/>
            <w:bottom w:val="none" w:sz="0" w:space="0" w:color="auto"/>
            <w:right w:val="none" w:sz="0" w:space="0" w:color="auto"/>
          </w:divBdr>
        </w:div>
        <w:div w:id="2146659444">
          <w:marLeft w:val="0"/>
          <w:marRight w:val="0"/>
          <w:marTop w:val="0"/>
          <w:marBottom w:val="0"/>
          <w:divBdr>
            <w:top w:val="none" w:sz="0" w:space="0" w:color="auto"/>
            <w:left w:val="none" w:sz="0" w:space="0" w:color="auto"/>
            <w:bottom w:val="none" w:sz="0" w:space="0" w:color="auto"/>
            <w:right w:val="none" w:sz="0" w:space="0" w:color="auto"/>
          </w:divBdr>
        </w:div>
      </w:divsChild>
    </w:div>
    <w:div w:id="20377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763D0-F4A6-46BE-8A3D-279EE691C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23101</Words>
  <Characters>127061</Characters>
  <Application>Microsoft Office Word</Application>
  <DocSecurity>0</DocSecurity>
  <Lines>1058</Lines>
  <Paragraphs>299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149863</CharactersWithSpaces>
  <SharedDoc>false</SharedDoc>
  <HLinks>
    <vt:vector size="156" baseType="variant">
      <vt:variant>
        <vt:i4>4194320</vt:i4>
      </vt:variant>
      <vt:variant>
        <vt:i4>387</vt:i4>
      </vt:variant>
      <vt:variant>
        <vt:i4>0</vt:i4>
      </vt:variant>
      <vt:variant>
        <vt:i4>5</vt:i4>
      </vt:variant>
      <vt:variant>
        <vt:lpwstr/>
      </vt:variant>
      <vt:variant>
        <vt:lpwstr>Equ1</vt:lpwstr>
      </vt:variant>
      <vt:variant>
        <vt:i4>3735667</vt:i4>
      </vt:variant>
      <vt:variant>
        <vt:i4>357</vt:i4>
      </vt:variant>
      <vt:variant>
        <vt:i4>0</vt:i4>
      </vt:variant>
      <vt:variant>
        <vt:i4>5</vt:i4>
      </vt:variant>
      <vt:variant>
        <vt:lpwstr/>
      </vt:variant>
      <vt:variant>
        <vt:lpwstr>Table4</vt:lpwstr>
      </vt:variant>
      <vt:variant>
        <vt:i4>4194320</vt:i4>
      </vt:variant>
      <vt:variant>
        <vt:i4>354</vt:i4>
      </vt:variant>
      <vt:variant>
        <vt:i4>0</vt:i4>
      </vt:variant>
      <vt:variant>
        <vt:i4>5</vt:i4>
      </vt:variant>
      <vt:variant>
        <vt:lpwstr/>
      </vt:variant>
      <vt:variant>
        <vt:lpwstr>Equ1</vt:lpwstr>
      </vt:variant>
      <vt:variant>
        <vt:i4>4194320</vt:i4>
      </vt:variant>
      <vt:variant>
        <vt:i4>351</vt:i4>
      </vt:variant>
      <vt:variant>
        <vt:i4>0</vt:i4>
      </vt:variant>
      <vt:variant>
        <vt:i4>5</vt:i4>
      </vt:variant>
      <vt:variant>
        <vt:lpwstr/>
      </vt:variant>
      <vt:variant>
        <vt:lpwstr>Equ1</vt:lpwstr>
      </vt:variant>
      <vt:variant>
        <vt:i4>3735667</vt:i4>
      </vt:variant>
      <vt:variant>
        <vt:i4>348</vt:i4>
      </vt:variant>
      <vt:variant>
        <vt:i4>0</vt:i4>
      </vt:variant>
      <vt:variant>
        <vt:i4>5</vt:i4>
      </vt:variant>
      <vt:variant>
        <vt:lpwstr/>
      </vt:variant>
      <vt:variant>
        <vt:lpwstr>Table4</vt:lpwstr>
      </vt:variant>
      <vt:variant>
        <vt:i4>3735667</vt:i4>
      </vt:variant>
      <vt:variant>
        <vt:i4>342</vt:i4>
      </vt:variant>
      <vt:variant>
        <vt:i4>0</vt:i4>
      </vt:variant>
      <vt:variant>
        <vt:i4>5</vt:i4>
      </vt:variant>
      <vt:variant>
        <vt:lpwstr/>
      </vt:variant>
      <vt:variant>
        <vt:lpwstr>Table4</vt:lpwstr>
      </vt:variant>
      <vt:variant>
        <vt:i4>4194320</vt:i4>
      </vt:variant>
      <vt:variant>
        <vt:i4>330</vt:i4>
      </vt:variant>
      <vt:variant>
        <vt:i4>0</vt:i4>
      </vt:variant>
      <vt:variant>
        <vt:i4>5</vt:i4>
      </vt:variant>
      <vt:variant>
        <vt:lpwstr/>
      </vt:variant>
      <vt:variant>
        <vt:lpwstr>Equ1</vt:lpwstr>
      </vt:variant>
      <vt:variant>
        <vt:i4>3735667</vt:i4>
      </vt:variant>
      <vt:variant>
        <vt:i4>327</vt:i4>
      </vt:variant>
      <vt:variant>
        <vt:i4>0</vt:i4>
      </vt:variant>
      <vt:variant>
        <vt:i4>5</vt:i4>
      </vt:variant>
      <vt:variant>
        <vt:lpwstr/>
      </vt:variant>
      <vt:variant>
        <vt:lpwstr>Table4</vt:lpwstr>
      </vt:variant>
      <vt:variant>
        <vt:i4>4063347</vt:i4>
      </vt:variant>
      <vt:variant>
        <vt:i4>324</vt:i4>
      </vt:variant>
      <vt:variant>
        <vt:i4>0</vt:i4>
      </vt:variant>
      <vt:variant>
        <vt:i4>5</vt:i4>
      </vt:variant>
      <vt:variant>
        <vt:lpwstr/>
      </vt:variant>
      <vt:variant>
        <vt:lpwstr>Table3</vt:lpwstr>
      </vt:variant>
      <vt:variant>
        <vt:i4>4063347</vt:i4>
      </vt:variant>
      <vt:variant>
        <vt:i4>318</vt:i4>
      </vt:variant>
      <vt:variant>
        <vt:i4>0</vt:i4>
      </vt:variant>
      <vt:variant>
        <vt:i4>5</vt:i4>
      </vt:variant>
      <vt:variant>
        <vt:lpwstr/>
      </vt:variant>
      <vt:variant>
        <vt:lpwstr>Table3</vt:lpwstr>
      </vt:variant>
      <vt:variant>
        <vt:i4>4063347</vt:i4>
      </vt:variant>
      <vt:variant>
        <vt:i4>315</vt:i4>
      </vt:variant>
      <vt:variant>
        <vt:i4>0</vt:i4>
      </vt:variant>
      <vt:variant>
        <vt:i4>5</vt:i4>
      </vt:variant>
      <vt:variant>
        <vt:lpwstr/>
      </vt:variant>
      <vt:variant>
        <vt:lpwstr>Table3</vt:lpwstr>
      </vt:variant>
      <vt:variant>
        <vt:i4>4128883</vt:i4>
      </vt:variant>
      <vt:variant>
        <vt:i4>312</vt:i4>
      </vt:variant>
      <vt:variant>
        <vt:i4>0</vt:i4>
      </vt:variant>
      <vt:variant>
        <vt:i4>5</vt:i4>
      </vt:variant>
      <vt:variant>
        <vt:lpwstr/>
      </vt:variant>
      <vt:variant>
        <vt:lpwstr>Table2</vt:lpwstr>
      </vt:variant>
      <vt:variant>
        <vt:i4>4128883</vt:i4>
      </vt:variant>
      <vt:variant>
        <vt:i4>306</vt:i4>
      </vt:variant>
      <vt:variant>
        <vt:i4>0</vt:i4>
      </vt:variant>
      <vt:variant>
        <vt:i4>5</vt:i4>
      </vt:variant>
      <vt:variant>
        <vt:lpwstr/>
      </vt:variant>
      <vt:variant>
        <vt:lpwstr>Table2</vt:lpwstr>
      </vt:variant>
      <vt:variant>
        <vt:i4>4194320</vt:i4>
      </vt:variant>
      <vt:variant>
        <vt:i4>291</vt:i4>
      </vt:variant>
      <vt:variant>
        <vt:i4>0</vt:i4>
      </vt:variant>
      <vt:variant>
        <vt:i4>5</vt:i4>
      </vt:variant>
      <vt:variant>
        <vt:lpwstr/>
      </vt:variant>
      <vt:variant>
        <vt:lpwstr>Equ1</vt:lpwstr>
      </vt:variant>
      <vt:variant>
        <vt:i4>4194320</vt:i4>
      </vt:variant>
      <vt:variant>
        <vt:i4>279</vt:i4>
      </vt:variant>
      <vt:variant>
        <vt:i4>0</vt:i4>
      </vt:variant>
      <vt:variant>
        <vt:i4>5</vt:i4>
      </vt:variant>
      <vt:variant>
        <vt:lpwstr/>
      </vt:variant>
      <vt:variant>
        <vt:lpwstr>Equ1</vt:lpwstr>
      </vt:variant>
      <vt:variant>
        <vt:i4>4194320</vt:i4>
      </vt:variant>
      <vt:variant>
        <vt:i4>273</vt:i4>
      </vt:variant>
      <vt:variant>
        <vt:i4>0</vt:i4>
      </vt:variant>
      <vt:variant>
        <vt:i4>5</vt:i4>
      </vt:variant>
      <vt:variant>
        <vt:lpwstr/>
      </vt:variant>
      <vt:variant>
        <vt:lpwstr>Equ1</vt:lpwstr>
      </vt:variant>
      <vt:variant>
        <vt:i4>4194320</vt:i4>
      </vt:variant>
      <vt:variant>
        <vt:i4>261</vt:i4>
      </vt:variant>
      <vt:variant>
        <vt:i4>0</vt:i4>
      </vt:variant>
      <vt:variant>
        <vt:i4>5</vt:i4>
      </vt:variant>
      <vt:variant>
        <vt:lpwstr/>
      </vt:variant>
      <vt:variant>
        <vt:lpwstr>Equ1</vt:lpwstr>
      </vt:variant>
      <vt:variant>
        <vt:i4>4194320</vt:i4>
      </vt:variant>
      <vt:variant>
        <vt:i4>249</vt:i4>
      </vt:variant>
      <vt:variant>
        <vt:i4>0</vt:i4>
      </vt:variant>
      <vt:variant>
        <vt:i4>5</vt:i4>
      </vt:variant>
      <vt:variant>
        <vt:lpwstr/>
      </vt:variant>
      <vt:variant>
        <vt:lpwstr>Equ1</vt:lpwstr>
      </vt:variant>
      <vt:variant>
        <vt:i4>3932275</vt:i4>
      </vt:variant>
      <vt:variant>
        <vt:i4>243</vt:i4>
      </vt:variant>
      <vt:variant>
        <vt:i4>0</vt:i4>
      </vt:variant>
      <vt:variant>
        <vt:i4>5</vt:i4>
      </vt:variant>
      <vt:variant>
        <vt:lpwstr/>
      </vt:variant>
      <vt:variant>
        <vt:lpwstr>Table1</vt:lpwstr>
      </vt:variant>
      <vt:variant>
        <vt:i4>3932275</vt:i4>
      </vt:variant>
      <vt:variant>
        <vt:i4>240</vt:i4>
      </vt:variant>
      <vt:variant>
        <vt:i4>0</vt:i4>
      </vt:variant>
      <vt:variant>
        <vt:i4>5</vt:i4>
      </vt:variant>
      <vt:variant>
        <vt:lpwstr/>
      </vt:variant>
      <vt:variant>
        <vt:lpwstr>Table1</vt:lpwstr>
      </vt:variant>
      <vt:variant>
        <vt:i4>4194320</vt:i4>
      </vt:variant>
      <vt:variant>
        <vt:i4>207</vt:i4>
      </vt:variant>
      <vt:variant>
        <vt:i4>0</vt:i4>
      </vt:variant>
      <vt:variant>
        <vt:i4>5</vt:i4>
      </vt:variant>
      <vt:variant>
        <vt:lpwstr/>
      </vt:variant>
      <vt:variant>
        <vt:lpwstr>Equ1</vt:lpwstr>
      </vt:variant>
      <vt:variant>
        <vt:i4>4915223</vt:i4>
      </vt:variant>
      <vt:variant>
        <vt:i4>105</vt:i4>
      </vt:variant>
      <vt:variant>
        <vt:i4>0</vt:i4>
      </vt:variant>
      <vt:variant>
        <vt:i4>5</vt:i4>
      </vt:variant>
      <vt:variant>
        <vt:lpwstr/>
      </vt:variant>
      <vt:variant>
        <vt:lpwstr>Section5</vt:lpwstr>
      </vt:variant>
      <vt:variant>
        <vt:i4>4849687</vt:i4>
      </vt:variant>
      <vt:variant>
        <vt:i4>102</vt:i4>
      </vt:variant>
      <vt:variant>
        <vt:i4>0</vt:i4>
      </vt:variant>
      <vt:variant>
        <vt:i4>5</vt:i4>
      </vt:variant>
      <vt:variant>
        <vt:lpwstr/>
      </vt:variant>
      <vt:variant>
        <vt:lpwstr>Section4</vt:lpwstr>
      </vt:variant>
      <vt:variant>
        <vt:i4>5046295</vt:i4>
      </vt:variant>
      <vt:variant>
        <vt:i4>99</vt:i4>
      </vt:variant>
      <vt:variant>
        <vt:i4>0</vt:i4>
      </vt:variant>
      <vt:variant>
        <vt:i4>5</vt:i4>
      </vt:variant>
      <vt:variant>
        <vt:lpwstr/>
      </vt:variant>
      <vt:variant>
        <vt:lpwstr>Section3</vt:lpwstr>
      </vt:variant>
      <vt:variant>
        <vt:i4>4980759</vt:i4>
      </vt:variant>
      <vt:variant>
        <vt:i4>96</vt:i4>
      </vt:variant>
      <vt:variant>
        <vt:i4>0</vt:i4>
      </vt:variant>
      <vt:variant>
        <vt:i4>5</vt:i4>
      </vt:variant>
      <vt:variant>
        <vt:lpwstr/>
      </vt:variant>
      <vt:variant>
        <vt:lpwstr>Section2</vt:lpwstr>
      </vt:variant>
      <vt:variant>
        <vt:i4>7733341</vt:i4>
      </vt:variant>
      <vt:variant>
        <vt:i4>0</vt:i4>
      </vt:variant>
      <vt:variant>
        <vt:i4>0</vt:i4>
      </vt:variant>
      <vt:variant>
        <vt:i4>5</vt:i4>
      </vt:variant>
      <vt:variant>
        <vt:lpwstr>mailto:maria-giuseppina.bruna@ipag.fr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 DANG</dc:creator>
  <cp:lastModifiedBy>m.scotto</cp:lastModifiedBy>
  <cp:revision>3</cp:revision>
  <cp:lastPrinted>2017-03-02T16:42:00Z</cp:lastPrinted>
  <dcterms:created xsi:type="dcterms:W3CDTF">2017-05-07T08:14:00Z</dcterms:created>
  <dcterms:modified xsi:type="dcterms:W3CDTF">2017-05-07T08:30:00Z</dcterms:modified>
</cp:coreProperties>
</file>